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思源黑体 Bold" w:hAnsi="思源黑体 Bold" w:eastAsia="思源黑体 Bold" w:cs="思源黑体 Bold"/>
          <w:b/>
          <w:sz w:val="36"/>
          <w:szCs w:val="36"/>
        </w:rPr>
      </w:pPr>
      <w:bookmarkStart w:id="0" w:name="_GoBack"/>
      <w:bookmarkEnd w:id="0"/>
      <w:r>
        <w:rPr>
          <w:rFonts w:hint="eastAsia" w:ascii="思源黑体 Bold" w:hAnsi="思源黑体 Bold" w:eastAsia="思源黑体 Bold" w:cs="思源黑体 Bold"/>
          <w:b/>
          <w:sz w:val="36"/>
          <w:szCs w:val="36"/>
        </w:rPr>
        <w:t>合伙合同</w:t>
      </w:r>
    </w:p>
    <w:p>
      <w:pPr>
        <w:rPr>
          <w:rFonts w:hint="eastAsia" w:ascii="思源黑体 Bold" w:hAnsi="思源黑体 Bold" w:eastAsia="思源黑体 Bold" w:cs="思源黑体 Bold"/>
          <w:sz w:val="24"/>
          <w:szCs w:val="24"/>
        </w:rPr>
      </w:pPr>
    </w:p>
    <w:p>
      <w:pPr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订立协议各合伙人：</w:t>
      </w:r>
    </w:p>
    <w:p>
      <w:pPr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姓名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，性别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，身份证号：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     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，</w:t>
      </w:r>
    </w:p>
    <w:p>
      <w:pPr>
        <w:tabs>
          <w:tab w:val="center" w:pos="4153"/>
        </w:tabs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姓名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，性别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，身份证号：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，</w:t>
      </w:r>
    </w:p>
    <w:p>
      <w:pPr>
        <w:tabs>
          <w:tab w:val="center" w:pos="4153"/>
        </w:tabs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（其他合伙人按以上列项目顺序填写）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ab/>
      </w:r>
    </w:p>
    <w:p>
      <w:pPr>
        <w:numPr>
          <w:ilvl w:val="0"/>
          <w:numId w:val="0"/>
        </w:numPr>
        <w:tabs>
          <w:tab w:val="left" w:pos="0"/>
        </w:tabs>
        <w:ind w:left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eastAsia="zh-CN"/>
        </w:rPr>
        <w:t>第一条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合伙名称：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 xml:space="preserve">                                </w:t>
      </w:r>
    </w:p>
    <w:p>
      <w:pPr>
        <w:numPr>
          <w:ilvl w:val="0"/>
          <w:numId w:val="0"/>
        </w:numPr>
        <w:tabs>
          <w:tab w:val="left" w:pos="0"/>
        </w:tabs>
        <w:ind w:left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eastAsia="zh-CN"/>
        </w:rPr>
        <w:t>第二条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主要经营地：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 xml:space="preserve">                                             </w:t>
      </w:r>
    </w:p>
    <w:p>
      <w:pPr>
        <w:numPr>
          <w:ilvl w:val="0"/>
          <w:numId w:val="0"/>
        </w:numPr>
        <w:tabs>
          <w:tab w:val="left" w:pos="0"/>
        </w:tabs>
        <w:ind w:left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eastAsia="zh-CN"/>
        </w:rPr>
        <w:t>第三条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合伙经营项目和范围：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</w:p>
    <w:p>
      <w:pPr>
        <w:numPr>
          <w:ilvl w:val="0"/>
          <w:numId w:val="0"/>
        </w:numPr>
        <w:tabs>
          <w:tab w:val="left" w:pos="0"/>
        </w:tabs>
        <w:ind w:left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eastAsia="zh-CN"/>
        </w:rPr>
        <w:t>第四条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合伙期限，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自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年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月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日起，至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年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月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日止，共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年。</w:t>
      </w:r>
    </w:p>
    <w:p>
      <w:pPr>
        <w:numPr>
          <w:ilvl w:val="0"/>
          <w:numId w:val="0"/>
        </w:numPr>
        <w:tabs>
          <w:tab w:val="left" w:pos="0"/>
        </w:tabs>
        <w:ind w:left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eastAsia="zh-CN"/>
        </w:rPr>
        <w:t>第五条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出资金额、方式、期限。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（一）合伙人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（姓名）以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现金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方式出资，计人民币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元。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      合伙人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（姓名）以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现金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方式出资，计人民币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元。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（二）各合伙人的出资，于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年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月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日以前交齐。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（三）本合伙出资共计人民币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元。合伙期间各合伙人的出资为公有资产，不得随意请求分割。合伙终止后，各合伙人的出资仍为个人所有，届时予以返还。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第六条 盈利分配和债务承担。合伙各方共同经营、共同劳动、共担风险、共负盈亏。</w:t>
      </w:r>
    </w:p>
    <w:p>
      <w:pPr>
        <w:numPr>
          <w:ilvl w:val="0"/>
          <w:numId w:val="1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盈余分配：以以本厂年度总盈利的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为依据，按股份比例分配。</w:t>
      </w:r>
    </w:p>
    <w:p>
      <w:pPr>
        <w:numPr>
          <w:ilvl w:val="0"/>
          <w:numId w:val="1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债务承担：和伙债务先以合伙财产偿还，合伙财产不足偿还时，以投资额度为依据，按比例承担。</w:t>
      </w:r>
    </w:p>
    <w:p>
      <w:pPr>
        <w:ind w:left="9" w:leftChars="0" w:firstLine="412" w:firstLine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第七条 入伙、退伙、出资的转让。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（一） 入伙。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1、新入伙人入伙，必须经全体合伙人同意；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2、承认并签署本合伙协议；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3、除入伙协议另有约定外，入伙的新合伙人与原合伙人享有同等权利，承担同等责任。入伙的新合伙人对入伙前企业的债务承担连带责任。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（二）退伙。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1、自愿退伙。合同的经营期限内，有下列情形时，合伙人可以退伙：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①合伙协议约定的退伙事由出现；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②经全体合伙人同意退伙；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③发生合伙人难以继续参加合伙企业的事由。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合伙协议未约定合伙企业的经营期限的，合伙人在不给合伙企业事务执行造成不利影响的情况下，可以退伙，但应提前30日通知其他合伙人。合伙人擅自退伙给合伙造成损失的，应当赔偿损失。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2、当然退伙。合伙人有下列情形之一的，当然退伙：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①死亡或者被依法宣告死亡；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②被依法宣告为无民事行为能力人；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③个人丧失偿债能力；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④被人民法院强执行在合伙企业中的全部财产份额。以上情形的退伙以实际发生之日为退伙生效日。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3、除名退伙。合伙人有下列情形之一的，经其他合伙人同意，可以决议将其除名：</w:t>
      </w:r>
    </w:p>
    <w:p>
      <w:pPr>
        <w:numPr>
          <w:ilvl w:val="0"/>
          <w:numId w:val="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未履行出资义务；</w:t>
      </w:r>
    </w:p>
    <w:p>
      <w:pPr>
        <w:numPr>
          <w:ilvl w:val="0"/>
          <w:numId w:val="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因故意或重大过失给合伙企业造成损失；</w:t>
      </w:r>
    </w:p>
    <w:p>
      <w:pPr>
        <w:numPr>
          <w:ilvl w:val="0"/>
          <w:numId w:val="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执行合伙企业事务时有不正当行为；</w:t>
      </w:r>
    </w:p>
    <w:p>
      <w:pPr>
        <w:numPr>
          <w:ilvl w:val="0"/>
          <w:numId w:val="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合伙协议约定的其他事由。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对合伙人的除名决议应当书面通知被除名人。被除名人自接到除名通知之日起，除名生效，被除名人退伙。除名人对除名决议有异议的，可以在接到除名之日起30日内，向人民法院起诉。合伙人退伙后，其他合伙人与该退伙人按退伙时的合伙企业的财产状况进行结算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（三）出资的转让。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第八条 合伙负责人及合伙事务执行。</w:t>
      </w:r>
    </w:p>
    <w:p>
      <w:pPr>
        <w:numPr>
          <w:ilvl w:val="0"/>
          <w:numId w:val="3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全体合伙人共同执行合伙企业事务。</w:t>
      </w:r>
    </w:p>
    <w:p>
      <w:pPr>
        <w:numPr>
          <w:ilvl w:val="0"/>
          <w:numId w:val="3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全体合伙人决定，委托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为合伙负责人，其权限为：     </w:t>
      </w:r>
    </w:p>
    <w:p>
      <w:pPr>
        <w:numPr>
          <w:ilvl w:val="0"/>
          <w:numId w:val="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对外开展业务，订立合同；</w:t>
      </w:r>
    </w:p>
    <w:p>
      <w:pPr>
        <w:numPr>
          <w:ilvl w:val="0"/>
          <w:numId w:val="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对合伙事业进行日常管理；</w:t>
      </w:r>
    </w:p>
    <w:p>
      <w:pPr>
        <w:numPr>
          <w:ilvl w:val="0"/>
          <w:numId w:val="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出售合伙的产品（货物）；</w:t>
      </w:r>
    </w:p>
    <w:p>
      <w:pPr>
        <w:numPr>
          <w:ilvl w:val="0"/>
          <w:numId w:val="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支付合法债务；</w:t>
      </w:r>
    </w:p>
    <w:p>
      <w:pPr>
        <w:numPr>
          <w:ilvl w:val="0"/>
          <w:numId w:val="3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全体合伙人决定，委托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为合伙负责人，其权限为：</w:t>
      </w:r>
    </w:p>
    <w:p>
      <w:pPr>
        <w:numPr>
          <w:ilvl w:val="0"/>
          <w:numId w:val="5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对外接待行政工商事宜</w:t>
      </w:r>
    </w:p>
    <w:p>
      <w:pPr>
        <w:numPr>
          <w:ilvl w:val="0"/>
          <w:numId w:val="5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对合伙事业安全生产进行管理；</w:t>
      </w:r>
    </w:p>
    <w:p>
      <w:pPr>
        <w:numPr>
          <w:ilvl w:val="0"/>
          <w:numId w:val="5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对合伙事业流动资金进行管理；</w:t>
      </w:r>
    </w:p>
    <w:p>
      <w:pPr>
        <w:numPr>
          <w:ilvl w:val="0"/>
          <w:numId w:val="5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支付合法债务。</w:t>
      </w:r>
    </w:p>
    <w:p>
      <w:pPr>
        <w:ind w:left="9" w:leftChars="0" w:firstLine="412" w:firstLine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第九条 合伙人的权利与义务。</w:t>
      </w:r>
    </w:p>
    <w:p>
      <w:pPr>
        <w:numPr>
          <w:ilvl w:val="0"/>
          <w:numId w:val="6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合伙人的权利：</w:t>
      </w:r>
    </w:p>
    <w:p>
      <w:pPr>
        <w:numPr>
          <w:ilvl w:val="0"/>
          <w:numId w:val="7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合伙事务的经营权、决定权和监督权，合伙的经营活动由合伙人共同决定，无论出资多少，每个人都有边决权；</w:t>
      </w:r>
    </w:p>
    <w:p>
      <w:pPr>
        <w:numPr>
          <w:ilvl w:val="0"/>
          <w:numId w:val="7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合伙人享有合伙利益的分配权；</w:t>
      </w:r>
    </w:p>
    <w:p>
      <w:pPr>
        <w:numPr>
          <w:ilvl w:val="0"/>
          <w:numId w:val="7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合伙人配合合伙利益应以出资额比例或者按合同的约定进行，合伙经营积累的财产归合伙人共有；                                                                </w:t>
      </w:r>
    </w:p>
    <w:p>
      <w:pPr>
        <w:numPr>
          <w:ilvl w:val="0"/>
          <w:numId w:val="7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合伙人有退伙的权利。</w:t>
      </w:r>
    </w:p>
    <w:p>
      <w:pPr>
        <w:numPr>
          <w:ilvl w:val="0"/>
          <w:numId w:val="6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合伙人的义务：</w:t>
      </w:r>
    </w:p>
    <w:p>
      <w:pPr>
        <w:numPr>
          <w:ilvl w:val="0"/>
          <w:numId w:val="8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按照合伙协议的约定维护合伙财产的统一；</w:t>
      </w:r>
    </w:p>
    <w:p>
      <w:pPr>
        <w:numPr>
          <w:ilvl w:val="0"/>
          <w:numId w:val="8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分担合伙的经营损失的债务；</w:t>
      </w:r>
    </w:p>
    <w:p>
      <w:pPr>
        <w:numPr>
          <w:ilvl w:val="0"/>
          <w:numId w:val="8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为合伙债务承担连带责任。</w:t>
      </w:r>
    </w:p>
    <w:p>
      <w:pPr>
        <w:ind w:left="9" w:leftChars="0" w:firstLine="412" w:firstLine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第十条 禁止行为。</w:t>
      </w:r>
    </w:p>
    <w:p>
      <w:pPr>
        <w:numPr>
          <w:ilvl w:val="0"/>
          <w:numId w:val="9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未经全体合伙人同意，禁止任何合伙人私自以合伙名义进行业务活动；如其业务获得利益归合伙，造成的损失按实际损失进行赔偿。</w:t>
      </w:r>
    </w:p>
    <w:p>
      <w:pPr>
        <w:numPr>
          <w:ilvl w:val="0"/>
          <w:numId w:val="9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禁止合伙人参与经营与本合伙竞争的业务；</w:t>
      </w:r>
    </w:p>
    <w:p>
      <w:pPr>
        <w:numPr>
          <w:ilvl w:val="0"/>
          <w:numId w:val="9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合伙人不得从事损害本合伙企业利益的活动。</w:t>
      </w:r>
    </w:p>
    <w:p>
      <w:pPr>
        <w:ind w:left="9" w:leftChars="0" w:firstLine="412" w:firstLine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第十一条 合伙营业的继续。</w:t>
      </w:r>
    </w:p>
    <w:p>
      <w:pPr>
        <w:numPr>
          <w:ilvl w:val="0"/>
          <w:numId w:val="10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在退伙的情况下，其余合伙人有权继续以原企业名称继续经营原企业业务，也可以选择、吸收新的合伙人入伙经营。</w:t>
      </w:r>
    </w:p>
    <w:p>
      <w:pPr>
        <w:numPr>
          <w:ilvl w:val="0"/>
          <w:numId w:val="10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在合伙人死亡或被宣告死亡的情况下，依死亡合伙人的继承人的选择，既可以退继承人应继承的财产份额，继续经营：也可依照合伙协议的约定或者经全体合伙人同意，接纳继承人为新的合伙人继续经营。</w:t>
      </w:r>
    </w:p>
    <w:p>
      <w:pPr>
        <w:ind w:left="9" w:leftChars="0" w:firstLine="412" w:firstLine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第十二条 合伙的终止和清算。</w:t>
      </w:r>
    </w:p>
    <w:p>
      <w:pPr>
        <w:numPr>
          <w:ilvl w:val="0"/>
          <w:numId w:val="11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合伙因下列情形解散：</w:t>
      </w:r>
    </w:p>
    <w:p>
      <w:pPr>
        <w:numPr>
          <w:ilvl w:val="0"/>
          <w:numId w:val="1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合伙期限届满；</w:t>
      </w:r>
    </w:p>
    <w:p>
      <w:pPr>
        <w:numPr>
          <w:ilvl w:val="0"/>
          <w:numId w:val="1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全体合伙人同意终止合伙关系；</w:t>
      </w:r>
    </w:p>
    <w:p>
      <w:pPr>
        <w:numPr>
          <w:ilvl w:val="0"/>
          <w:numId w:val="1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已不具备法定合伙人数；</w:t>
      </w:r>
    </w:p>
    <w:p>
      <w:pPr>
        <w:numPr>
          <w:ilvl w:val="0"/>
          <w:numId w:val="1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合伙事务完成或不能完成；</w:t>
      </w:r>
    </w:p>
    <w:p>
      <w:pPr>
        <w:numPr>
          <w:ilvl w:val="0"/>
          <w:numId w:val="1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被依法撤销；</w:t>
      </w:r>
    </w:p>
    <w:p>
      <w:pPr>
        <w:numPr>
          <w:ilvl w:val="0"/>
          <w:numId w:val="12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出现法律、行政法规规定的合伙企业解散的其他原因。</w:t>
      </w:r>
    </w:p>
    <w:p>
      <w:pPr>
        <w:numPr>
          <w:ilvl w:val="0"/>
          <w:numId w:val="11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合伙的清算：</w:t>
      </w:r>
    </w:p>
    <w:p>
      <w:pPr>
        <w:numPr>
          <w:ilvl w:val="0"/>
          <w:numId w:val="13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合伙解散后应当进行清算，并通知债权人。</w:t>
      </w:r>
    </w:p>
    <w:p>
      <w:pPr>
        <w:numPr>
          <w:ilvl w:val="0"/>
          <w:numId w:val="13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清算人有全体合伙人担任或经全体合伙人过半数同意，自合伙企业解散后15日内指定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担任清算人。15日内未确定清算人的，合伙人或其他利害关系人可以申请人民法院指定清算人。</w:t>
      </w:r>
    </w:p>
    <w:p>
      <w:pPr>
        <w:numPr>
          <w:ilvl w:val="0"/>
          <w:numId w:val="13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合伙财产在支付清算费用后，按下列顺序清偿；合伙所欠招用的职工工资和劳动保险费用；合伙所欠税款；合伙债务；返还合伙人的出资。</w:t>
      </w:r>
    </w:p>
    <w:p>
      <w:pPr>
        <w:numPr>
          <w:ilvl w:val="0"/>
          <w:numId w:val="13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清偿后如有剩余，则按本协议第六条第一款的办法进行分配。</w:t>
      </w:r>
    </w:p>
    <w:p>
      <w:pPr>
        <w:numPr>
          <w:ilvl w:val="0"/>
          <w:numId w:val="13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清算时合伙有亏损，合伙财产不足清偿的部分，依本协议第六条第二款的办法处理。各合伙人应承担无限连带清偿责任，合伙人由于承担连带责任，所清偿数额超过其应承担的数额时，有权向其他合伙人追偿。</w:t>
      </w:r>
    </w:p>
    <w:p>
      <w:pPr>
        <w:ind w:left="9" w:leftChars="0" w:firstLine="412" w:firstLineChars="171"/>
        <w:rPr>
          <w:rFonts w:hint="eastAsia" w:ascii="思源黑体 Bold" w:hAnsi="思源黑体 Bold" w:eastAsia="思源黑体 Bold" w:cs="思源黑体 Bold"/>
          <w:b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b/>
          <w:sz w:val="24"/>
          <w:szCs w:val="24"/>
        </w:rPr>
        <w:t>第十三条 违约责任。</w:t>
      </w:r>
    </w:p>
    <w:p>
      <w:pPr>
        <w:numPr>
          <w:ilvl w:val="0"/>
          <w:numId w:val="1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合伙人未按期缴纳或缴足出资的，应当赔偿由此给其他合伙人造成的损失；如果逾期十天仍未缴足出资，按退伙处理。</w:t>
      </w:r>
    </w:p>
    <w:p>
      <w:pPr>
        <w:numPr>
          <w:ilvl w:val="0"/>
          <w:numId w:val="1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合伙人未经其他合伙人一致同意转让其财产份额的，如果其他合伙人不原接纳受让人为新的合伙人，可按退伙处理，转让人应赔偿其他合伙人因此而造成的损失。</w:t>
      </w:r>
    </w:p>
    <w:p>
      <w:pPr>
        <w:numPr>
          <w:ilvl w:val="0"/>
          <w:numId w:val="1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合伙人私自以其在合伙企业中的财产份额出质的，其行为无效，或者作为退伙处理；由此给其他合伙人造成损失的，承担赔偿责任。</w:t>
      </w:r>
    </w:p>
    <w:p>
      <w:pPr>
        <w:numPr>
          <w:ilvl w:val="0"/>
          <w:numId w:val="1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合伙人严重违反本协议、或因重大过失或违反《合伙企业法》而导致合伙企业解散的，应对其他合伙人承担赔偿责任。</w:t>
      </w:r>
    </w:p>
    <w:p>
      <w:pPr>
        <w:numPr>
          <w:ilvl w:val="0"/>
          <w:numId w:val="14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合伙人违反第九条规定，应按合伙实际损失赔偿劝阻不听者可由全体合伙人决定除名。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第十四条 合同争议解决方法。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凡因本协议或本协议有关的一切争议，合伙人之间共同协商，如协商不成，提交苏州仲裁委员会仲裁。仲裁裁定是终局的，对各方均有约束力。</w:t>
      </w:r>
    </w:p>
    <w:p>
      <w:p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第十五条 其他。</w:t>
      </w:r>
    </w:p>
    <w:p>
      <w:pPr>
        <w:numPr>
          <w:ilvl w:val="0"/>
          <w:numId w:val="15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经协商一致，合伙人可以修改本协议或未尽事宜进行补充；补充、修改内容与本协议相冲突的，以补充、修改后的内容为准。</w:t>
      </w:r>
    </w:p>
    <w:p>
      <w:pPr>
        <w:numPr>
          <w:ilvl w:val="0"/>
          <w:numId w:val="15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入伙合同是本协议的组成部分。</w:t>
      </w:r>
    </w:p>
    <w:p>
      <w:pPr>
        <w:numPr>
          <w:ilvl w:val="0"/>
          <w:numId w:val="15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本合同一式两份，合伙人各执一份。</w:t>
      </w:r>
    </w:p>
    <w:p>
      <w:pPr>
        <w:numPr>
          <w:ilvl w:val="0"/>
          <w:numId w:val="15"/>
        </w:numPr>
        <w:ind w:left="9" w:leftChars="0" w:firstLine="410" w:firstLineChars="171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本合同经全体合伙人签名、盖章后生效。</w:t>
      </w:r>
    </w:p>
    <w:p>
      <w:pPr>
        <w:numPr>
          <w:ilvl w:val="0"/>
          <w:numId w:val="0"/>
        </w:numPr>
        <w:ind w:left="120" w:leftChars="0"/>
        <w:rPr>
          <w:rFonts w:hint="eastAsia" w:ascii="思源黑体 Bold" w:hAnsi="思源黑体 Bold" w:eastAsia="思源黑体 Bold" w:cs="思源黑体 Bold"/>
          <w:sz w:val="24"/>
          <w:szCs w:val="24"/>
        </w:rPr>
      </w:pPr>
    </w:p>
    <w:p>
      <w:pPr>
        <w:tabs>
          <w:tab w:val="left" w:pos="6675"/>
        </w:tabs>
        <w:ind w:left="120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合伙人 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（盖章）</w:t>
      </w:r>
    </w:p>
    <w:p>
      <w:pPr>
        <w:ind w:left="120"/>
        <w:rPr>
          <w:rFonts w:hint="eastAsia" w:ascii="思源黑体 Bold" w:hAnsi="思源黑体 Bold" w:eastAsia="思源黑体 Bold" w:cs="思源黑体 Bold"/>
          <w:sz w:val="24"/>
          <w:szCs w:val="24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签约时间：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 xml:space="preserve">  年 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月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ab/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>日</w:t>
      </w:r>
    </w:p>
    <w:p>
      <w:pPr>
        <w:tabs>
          <w:tab w:val="left" w:pos="5220"/>
        </w:tabs>
        <w:ind w:left="120"/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</w:pPr>
      <w:r>
        <w:rPr>
          <w:rFonts w:hint="eastAsia" w:ascii="思源黑体 Bold" w:hAnsi="思源黑体 Bold" w:eastAsia="思源黑体 Bold" w:cs="思源黑体 Bold"/>
          <w:sz w:val="24"/>
          <w:szCs w:val="24"/>
        </w:rPr>
        <w:t>签约地点：</w:t>
      </w:r>
      <w:r>
        <w:rPr>
          <w:rFonts w:hint="eastAsia" w:ascii="思源黑体 Bold" w:hAnsi="思源黑体 Bold" w:eastAsia="思源黑体 Bold" w:cs="思源黑体 Bold"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ascii="思源黑体 Bold" w:hAnsi="思源黑体 Bold" w:eastAsia="思源黑体 Bold" w:cs="思源黑体 Bold"/>
          <w:sz w:val="24"/>
          <w:szCs w:val="24"/>
        </w:rPr>
        <w:tab/>
      </w:r>
    </w:p>
    <w:p>
      <w:pPr>
        <w:tabs>
          <w:tab w:val="left" w:pos="720"/>
        </w:tabs>
        <w:rPr>
          <w:rFonts w:hint="eastAsia" w:ascii="思源黑体 Bold" w:hAnsi="思源黑体 Bold" w:eastAsia="思源黑体 Bold" w:cs="思源黑体 Bold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021" w:bottom="1134" w:left="12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Bold">
    <w:altName w:val="黑体"/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887"/>
    <w:multiLevelType w:val="multilevel"/>
    <w:tmpl w:val="0AF17887"/>
    <w:lvl w:ilvl="0" w:tentative="0">
      <w:start w:val="1"/>
      <w:numFmt w:val="japaneseCounting"/>
      <w:lvlText w:val="（%1）"/>
      <w:lvlJc w:val="left"/>
      <w:pPr>
        <w:tabs>
          <w:tab w:val="left" w:pos="870"/>
        </w:tabs>
        <w:ind w:left="87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">
    <w:nsid w:val="11CA1B4F"/>
    <w:multiLevelType w:val="multilevel"/>
    <w:tmpl w:val="11CA1B4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2784599"/>
    <w:multiLevelType w:val="multilevel"/>
    <w:tmpl w:val="12784599"/>
    <w:lvl w:ilvl="0" w:tentative="0">
      <w:start w:val="1"/>
      <w:numFmt w:val="decimal"/>
      <w:lvlText w:val="%1、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3">
    <w:nsid w:val="150E5BC1"/>
    <w:multiLevelType w:val="multilevel"/>
    <w:tmpl w:val="150E5BC1"/>
    <w:lvl w:ilvl="0" w:tentative="0">
      <w:start w:val="1"/>
      <w:numFmt w:val="japaneseCounting"/>
      <w:lvlText w:val="（%1）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4">
    <w:nsid w:val="19A33F2F"/>
    <w:multiLevelType w:val="multilevel"/>
    <w:tmpl w:val="19A33F2F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EF52616"/>
    <w:multiLevelType w:val="multilevel"/>
    <w:tmpl w:val="2EF52616"/>
    <w:lvl w:ilvl="0" w:tentative="0">
      <w:start w:val="1"/>
      <w:numFmt w:val="japaneseCounting"/>
      <w:lvlText w:val="（%1）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6">
    <w:nsid w:val="39453DDE"/>
    <w:multiLevelType w:val="multilevel"/>
    <w:tmpl w:val="39453DDE"/>
    <w:lvl w:ilvl="0" w:tentative="0">
      <w:start w:val="1"/>
      <w:numFmt w:val="japaneseCounting"/>
      <w:lvlText w:val="（%1）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7">
    <w:nsid w:val="55846B72"/>
    <w:multiLevelType w:val="multilevel"/>
    <w:tmpl w:val="55846B72"/>
    <w:lvl w:ilvl="0" w:tentative="0">
      <w:start w:val="1"/>
      <w:numFmt w:val="japaneseCounting"/>
      <w:lvlText w:val="（%1）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8">
    <w:nsid w:val="596B2459"/>
    <w:multiLevelType w:val="multilevel"/>
    <w:tmpl w:val="596B2459"/>
    <w:lvl w:ilvl="0" w:tentative="0">
      <w:start w:val="1"/>
      <w:numFmt w:val="japaneseCounting"/>
      <w:lvlText w:val="（%1）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9">
    <w:nsid w:val="5C9F77ED"/>
    <w:multiLevelType w:val="multilevel"/>
    <w:tmpl w:val="5C9F77ED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E7D29E0"/>
    <w:multiLevelType w:val="multilevel"/>
    <w:tmpl w:val="5E7D29E0"/>
    <w:lvl w:ilvl="0" w:tentative="0">
      <w:start w:val="1"/>
      <w:numFmt w:val="decimal"/>
      <w:lvlText w:val="%1、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1">
    <w:nsid w:val="68705502"/>
    <w:multiLevelType w:val="multilevel"/>
    <w:tmpl w:val="68705502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AE04E9C"/>
    <w:multiLevelType w:val="multilevel"/>
    <w:tmpl w:val="6AE04E9C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48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3">
    <w:nsid w:val="6CE43228"/>
    <w:multiLevelType w:val="multilevel"/>
    <w:tmpl w:val="6CE43228"/>
    <w:lvl w:ilvl="0" w:tentative="0">
      <w:start w:val="1"/>
      <w:numFmt w:val="decimal"/>
      <w:lvlText w:val="%1、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4">
    <w:nsid w:val="78791AC5"/>
    <w:multiLevelType w:val="multilevel"/>
    <w:tmpl w:val="78791AC5"/>
    <w:lvl w:ilvl="0" w:tentative="0">
      <w:start w:val="1"/>
      <w:numFmt w:val="decimal"/>
      <w:lvlText w:val="%1、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E9"/>
    <w:rsid w:val="00085DAB"/>
    <w:rsid w:val="00086D86"/>
    <w:rsid w:val="000A5DEB"/>
    <w:rsid w:val="000D7C76"/>
    <w:rsid w:val="00117F78"/>
    <w:rsid w:val="001550BB"/>
    <w:rsid w:val="001B2A52"/>
    <w:rsid w:val="00200553"/>
    <w:rsid w:val="00231547"/>
    <w:rsid w:val="002431B2"/>
    <w:rsid w:val="002B039F"/>
    <w:rsid w:val="002F0093"/>
    <w:rsid w:val="003362A9"/>
    <w:rsid w:val="00364EA2"/>
    <w:rsid w:val="00366A61"/>
    <w:rsid w:val="00370798"/>
    <w:rsid w:val="00384DDA"/>
    <w:rsid w:val="003A141C"/>
    <w:rsid w:val="003B0653"/>
    <w:rsid w:val="003F0FF4"/>
    <w:rsid w:val="00415659"/>
    <w:rsid w:val="0042291F"/>
    <w:rsid w:val="00422ABF"/>
    <w:rsid w:val="00490F08"/>
    <w:rsid w:val="004C29A6"/>
    <w:rsid w:val="004D6B85"/>
    <w:rsid w:val="004F5886"/>
    <w:rsid w:val="00522585"/>
    <w:rsid w:val="005544E4"/>
    <w:rsid w:val="00567E61"/>
    <w:rsid w:val="005725C7"/>
    <w:rsid w:val="0058686A"/>
    <w:rsid w:val="00591403"/>
    <w:rsid w:val="005A3082"/>
    <w:rsid w:val="005A4F90"/>
    <w:rsid w:val="005B0A89"/>
    <w:rsid w:val="005C2A17"/>
    <w:rsid w:val="005E5876"/>
    <w:rsid w:val="005E7427"/>
    <w:rsid w:val="00637F0D"/>
    <w:rsid w:val="006673D2"/>
    <w:rsid w:val="006711F6"/>
    <w:rsid w:val="006A5F87"/>
    <w:rsid w:val="006F3019"/>
    <w:rsid w:val="006F558C"/>
    <w:rsid w:val="007A46DA"/>
    <w:rsid w:val="007B3D45"/>
    <w:rsid w:val="007F485C"/>
    <w:rsid w:val="00814134"/>
    <w:rsid w:val="008257F5"/>
    <w:rsid w:val="00825C9A"/>
    <w:rsid w:val="0086310F"/>
    <w:rsid w:val="00874A1A"/>
    <w:rsid w:val="008A6621"/>
    <w:rsid w:val="008B6EF0"/>
    <w:rsid w:val="0094125F"/>
    <w:rsid w:val="00995050"/>
    <w:rsid w:val="009C065B"/>
    <w:rsid w:val="009D27EA"/>
    <w:rsid w:val="009D68C7"/>
    <w:rsid w:val="009E6F76"/>
    <w:rsid w:val="00A04A19"/>
    <w:rsid w:val="00A81DC9"/>
    <w:rsid w:val="00A92756"/>
    <w:rsid w:val="00AB0879"/>
    <w:rsid w:val="00AB3BDF"/>
    <w:rsid w:val="00AC497D"/>
    <w:rsid w:val="00AC5AF5"/>
    <w:rsid w:val="00AD0BD2"/>
    <w:rsid w:val="00AE6167"/>
    <w:rsid w:val="00B2106B"/>
    <w:rsid w:val="00B275FC"/>
    <w:rsid w:val="00B55230"/>
    <w:rsid w:val="00B61D77"/>
    <w:rsid w:val="00BB1489"/>
    <w:rsid w:val="00C533F2"/>
    <w:rsid w:val="00C600E0"/>
    <w:rsid w:val="00CB45AD"/>
    <w:rsid w:val="00CC5A4A"/>
    <w:rsid w:val="00D20CE9"/>
    <w:rsid w:val="00D6796F"/>
    <w:rsid w:val="00D82DA2"/>
    <w:rsid w:val="00DA4CA8"/>
    <w:rsid w:val="00DB21D5"/>
    <w:rsid w:val="00DB63EE"/>
    <w:rsid w:val="00DD4E5C"/>
    <w:rsid w:val="00DD6096"/>
    <w:rsid w:val="00E067A1"/>
    <w:rsid w:val="00E105F6"/>
    <w:rsid w:val="00E377F4"/>
    <w:rsid w:val="00E46996"/>
    <w:rsid w:val="00E77F3C"/>
    <w:rsid w:val="00EA71B6"/>
    <w:rsid w:val="00ED2E3A"/>
    <w:rsid w:val="00F00AC0"/>
    <w:rsid w:val="00F1088C"/>
    <w:rsid w:val="00F13B53"/>
    <w:rsid w:val="00F807A7"/>
    <w:rsid w:val="00FC3713"/>
    <w:rsid w:val="00FC529F"/>
    <w:rsid w:val="00FC59B4"/>
    <w:rsid w:val="00FD676D"/>
    <w:rsid w:val="00FE71B7"/>
    <w:rsid w:val="1119161D"/>
    <w:rsid w:val="1B741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476</Words>
  <Characters>2719</Characters>
  <Lines>22</Lines>
  <Paragraphs>6</Paragraphs>
  <TotalTime>1</TotalTime>
  <ScaleCrop>false</ScaleCrop>
  <LinksUpToDate>false</LinksUpToDate>
  <CharactersWithSpaces>3189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2008-05-19T05:52:00Z</dcterms:created>
  <dc:creator>微软用户</dc:creator>
  <cp:lastModifiedBy>kingsoft</cp:lastModifiedBy>
  <dcterms:modified xsi:type="dcterms:W3CDTF">2020-05-27T02:27:59Z</dcterms:modified>
  <dc:title>                           合伙合同范本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UUID">
    <vt:lpwstr>v1.0_mb_1EZhv5ZWcPlWqMhXwsX5Qg==</vt:lpwstr>
  </property>
</Properties>
</file>