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5569512" w14:textId="77777777" w:rsidR="007447B5" w:rsidRDefault="007447B5" w:rsidP="00B732C8">
      <w:pPr>
        <w:tabs>
          <w:tab w:val="left" w:pos="2031"/>
        </w:tabs>
        <w:rPr>
          <w:rFonts w:ascii="阿里巴巴普惠体 R" w:eastAsia="阿里巴巴普惠体 R" w:hAnsi="阿里巴巴普惠体 R" w:cs="阿里巴巴普惠体 R"/>
          <w:color w:val="000000"/>
        </w:rPr>
        <w:sectPr w:rsidR="007447B5" w:rsidSect="007447B5">
          <w:headerReference w:type="even" r:id="rId7"/>
          <w:headerReference w:type="default" r:id="rId8"/>
          <w:footerReference w:type="even" r:id="rId9"/>
          <w:footerReference w:type="default" r:id="rId10"/>
          <w:headerReference w:type="first" r:id="rId11"/>
          <w:footerReference w:type="first" r:id="rId12"/>
          <w:pgSz w:w="11907" w:h="16839"/>
          <w:pgMar w:top="1440" w:right="1803" w:bottom="1440" w:left="1803" w:header="0" w:footer="0" w:gutter="0"/>
          <w:cols w:space="720"/>
          <w:titlePg/>
          <w:docGrid w:type="lines" w:linePitch="312"/>
        </w:sectPr>
      </w:pPr>
      <w:r>
        <w:rPr>
          <w:rFonts w:ascii="阿里巴巴普惠体 R" w:eastAsia="阿里巴巴普惠体 R" w:hAnsi="阿里巴巴普惠体 R" w:cs="阿里巴巴普惠体 R"/>
          <w:noProof/>
          <w:color w:val="000000"/>
        </w:rPr>
        <mc:AlternateContent>
          <mc:Choice Requires="wps">
            <w:drawing>
              <wp:anchor distT="0" distB="0" distL="114300" distR="114300" simplePos="0" relativeHeight="251659264" behindDoc="0" locked="0" layoutInCell="1" allowOverlap="1" wp14:anchorId="5DA14FC5" wp14:editId="107E133C">
                <wp:simplePos x="0" y="0"/>
                <wp:positionH relativeFrom="margin">
                  <wp:posOffset>-1144905</wp:posOffset>
                </wp:positionH>
                <wp:positionV relativeFrom="margin">
                  <wp:posOffset>4165600</wp:posOffset>
                </wp:positionV>
                <wp:extent cx="7556500" cy="1117600"/>
                <wp:effectExtent l="0" t="0" r="0" b="6350"/>
                <wp:wrapNone/>
                <wp:docPr id="2" name="文本框 2"/>
                <wp:cNvGraphicFramePr/>
                <a:graphic xmlns:a="http://schemas.openxmlformats.org/drawingml/2006/main">
                  <a:graphicData uri="http://schemas.microsoft.com/office/word/2010/wordprocessingShape">
                    <wps:wsp>
                      <wps:cNvSpPr txBox="1"/>
                      <wps:spPr>
                        <a:xfrm>
                          <a:off x="0" y="0"/>
                          <a:ext cx="7556500" cy="1117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9E188" w14:textId="77777777" w:rsidR="007447B5" w:rsidRPr="007447B5" w:rsidRDefault="007447B5" w:rsidP="007447B5">
                            <w:pPr>
                              <w:jc w:val="center"/>
                              <w:rPr>
                                <w:rFonts w:ascii="阿里巴巴普惠体 R" w:eastAsia="阿里巴巴普惠体 R" w:hAnsi="阿里巴巴普惠体 R" w:cs="阿里巴巴普惠体 R"/>
                                <w:b/>
                                <w:color w:val="FFFFFF"/>
                                <w:sz w:val="84"/>
                              </w:rPr>
                            </w:pPr>
                            <w:r w:rsidRPr="007447B5">
                              <w:rPr>
                                <w:rFonts w:ascii="阿里巴巴普惠体 R" w:eastAsia="阿里巴巴普惠体 R" w:hAnsi="阿里巴巴普惠体 R" w:cs="阿里巴巴普惠体 R" w:hint="eastAsia"/>
                                <w:b/>
                                <w:color w:val="FFFFFF"/>
                                <w:sz w:val="84"/>
                              </w:rPr>
                              <w:t>品牌推广营销策划案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0.15pt;margin-top:328pt;width:595pt;height:8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" filled="f" stroked="f" strokeweight=".5pt">
                <v:fill o:detectmouseclick="t"/>
                <v:textbox>
                  <w:txbxContent>
                    <w:p w:rsidR="007447B5" w:rsidRPr="007447B5" w:rsidRDefault="007447B5" w:rsidP="007447B5">
                      <w:pPr>
                        <w:jc w:val="center"/>
                        <w:rPr>
                          <w:rFonts w:ascii="阿里巴巴普惠体 R" w:eastAsia="阿里巴巴普惠体 R" w:hAnsi="阿里巴巴普惠体 R" w:cs="阿里巴巴普惠体 R"/>
                          <w:b/>
                          <w:color w:val="FFFFFF"/>
                          <w:sz w:val="84"/>
                        </w:rPr>
                      </w:pPr>
                      <w:r w:rsidRPr="007447B5">
                        <w:rPr>
                          <w:rFonts w:ascii="阿里巴巴普惠体 R" w:eastAsia="阿里巴巴普惠体 R" w:hAnsi="阿里巴巴普惠体 R" w:cs="阿里巴巴普惠体 R" w:hint="eastAsia"/>
                          <w:b/>
                          <w:color w:val="FFFFFF"/>
                          <w:sz w:val="84"/>
                        </w:rPr>
                        <w:t>品牌推广营销策划案</w:t>
                      </w:r>
                    </w:p>
                  </w:txbxContent>
                </v:textbox>
                <w10:wrap anchorx="margin" anchory="margin"/>
              </v:shape>
            </w:pict>
          </mc:Fallback>
        </mc:AlternateContent>
      </w:r>
      <w:r>
        <w:rPr>
          <w:rFonts w:ascii="阿里巴巴普惠体 R" w:eastAsia="阿里巴巴普惠体 R" w:hAnsi="阿里巴巴普惠体 R" w:cs="阿里巴巴普惠体 R"/>
          <w:noProof/>
          <w:color w:val="000000"/>
        </w:rPr>
        <w:drawing>
          <wp:anchor distT="0" distB="0" distL="114300" distR="114300" simplePos="0" relativeHeight="251658240" behindDoc="0" locked="0" layoutInCell="1" allowOverlap="1" wp14:anchorId="4FB49008" wp14:editId="5D065553">
            <wp:simplePos x="0" y="0"/>
            <wp:positionH relativeFrom="margin">
              <wp:posOffset>-1143000</wp:posOffset>
            </wp:positionH>
            <wp:positionV relativeFrom="margin">
              <wp:posOffset>-952500</wp:posOffset>
            </wp:positionV>
            <wp:extent cx="7556500" cy="10693400"/>
            <wp:effectExtent l="0" t="0" r="6350" b="0"/>
            <wp:wrapNone/>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6500" cy="1069340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65A181FE" w14:textId="77777777" w:rsidR="00B732C8" w:rsidRPr="00B732C8" w:rsidRDefault="00B732C8" w:rsidP="00B732C8">
      <w:pPr>
        <w:tabs>
          <w:tab w:val="left" w:pos="2031"/>
        </w:tabs>
        <w:rPr>
          <w:rFonts w:ascii="阿里巴巴普惠体 R" w:eastAsia="阿里巴巴普惠体 R" w:hAnsi="阿里巴巴普惠体 R" w:cs="阿里巴巴普惠体 R"/>
          <w:color w:val="000000"/>
        </w:rPr>
        <w:sectPr w:rsidR="00B732C8" w:rsidRPr="00B732C8" w:rsidSect="007447B5">
          <w:pgSz w:w="11907" w:h="16839"/>
          <w:pgMar w:top="1440" w:right="1803" w:bottom="1440" w:left="1803" w:header="0" w:footer="0" w:gutter="0"/>
          <w:cols w:space="720"/>
          <w:titlePg/>
          <w:docGrid w:type="lines" w:linePitch="312"/>
        </w:sectPr>
      </w:pPr>
      <w:r w:rsidRPr="00B732C8">
        <w:rPr>
          <w:rFonts w:ascii="阿里巴巴普惠体 R" w:eastAsia="阿里巴巴普惠体 R" w:hAnsi="阿里巴巴普惠体 R" w:cs="阿里巴巴普惠体 R"/>
          <w:color w:val="000000"/>
        </w:rPr>
        <w:lastRenderedPageBreak/>
        <w:tab/>
      </w:r>
    </w:p>
    <w:p w14:paraId="0004EC73" w14:textId="77777777" w:rsidR="00B732C8" w:rsidRPr="00B732C8" w:rsidRDefault="00B732C8" w:rsidP="00B732C8">
      <w:pPr>
        <w:widowControl/>
        <w:shd w:val="clear" w:color="auto" w:fill="FFFFFF"/>
        <w:spacing w:beforeLines="50" w:before="156" w:line="480" w:lineRule="exact"/>
        <w:jc w:val="center"/>
        <w:rPr>
          <w:rFonts w:ascii="阿里巴巴普惠体 R" w:eastAsia="阿里巴巴普惠体 R" w:hAnsi="阿里巴巴普惠体 R" w:cs="阿里巴巴普惠体 R"/>
          <w:b/>
          <w:color w:val="000000"/>
          <w:kern w:val="0"/>
          <w:szCs w:val="36"/>
          <w:shd w:val="clear" w:color="auto" w:fill="FFFFFF"/>
        </w:rPr>
      </w:pPr>
      <w:bookmarkStart w:id="1" w:name="_Toc11632"/>
      <w:r w:rsidRPr="00B732C8">
        <w:rPr>
          <w:rFonts w:ascii="阿里巴巴普惠体 R" w:eastAsia="阿里巴巴普惠体 R" w:hAnsi="阿里巴巴普惠体 R" w:cs="阿里巴巴普惠体 R" w:hint="eastAsia"/>
          <w:b/>
          <w:color w:val="000000"/>
          <w:kern w:val="0"/>
          <w:szCs w:val="36"/>
          <w:shd w:val="clear" w:color="auto" w:fill="FFFFFF"/>
        </w:rPr>
        <w:lastRenderedPageBreak/>
        <w:t>目  录</w:t>
      </w:r>
    </w:p>
    <w:p w14:paraId="57EFACC0" w14:textId="1BA7ECCE" w:rsidR="00B732C8" w:rsidRPr="00B732C8" w:rsidRDefault="00B732C8" w:rsidP="00B732C8">
      <w:pPr>
        <w:pStyle w:val="TOC1"/>
        <w:tabs>
          <w:tab w:val="right" w:leader="dot" w:pos="8306"/>
        </w:tabs>
        <w:spacing w:line="360" w:lineRule="auto"/>
        <w:rPr>
          <w:rFonts w:ascii="阿里巴巴普惠体 R" w:eastAsia="阿里巴巴普惠体 R" w:hAnsi="阿里巴巴普惠体 R" w:cs="阿里巴巴普惠体 R"/>
          <w:color w:val="000000"/>
        </w:rPr>
      </w:pPr>
      <w:r w:rsidRPr="00B732C8">
        <w:rPr>
          <w:rFonts w:ascii="阿里巴巴普惠体 R" w:eastAsia="阿里巴巴普惠体 R" w:hAnsi="阿里巴巴普惠体 R" w:cs="阿里巴巴普惠体 R" w:hint="eastAsia"/>
          <w:color w:val="000000"/>
        </w:rPr>
        <w:fldChar w:fldCharType="begin"/>
      </w:r>
      <w:r w:rsidRPr="00B732C8">
        <w:rPr>
          <w:rFonts w:ascii="阿里巴巴普惠体 R" w:eastAsia="阿里巴巴普惠体 R" w:hAnsi="阿里巴巴普惠体 R" w:cs="阿里巴巴普惠体 R" w:hint="eastAsia"/>
          <w:color w:val="000000"/>
          <w:kern w:val="0"/>
        </w:rPr>
        <w:instrText xml:space="preserve">TOC \o "1-2" \h \u </w:instrText>
      </w:r>
      <w:r w:rsidRPr="00B732C8">
        <w:rPr>
          <w:rFonts w:ascii="阿里巴巴普惠体 R" w:eastAsia="阿里巴巴普惠体 R" w:hAnsi="阿里巴巴普惠体 R" w:cs="阿里巴巴普惠体 R" w:hint="eastAsia"/>
          <w:color w:val="000000"/>
          <w:kern w:val="0"/>
        </w:rPr>
        <w:fldChar w:fldCharType="separate"/>
      </w:r>
      <w:hyperlink w:anchor="_Toc13942" w:history="1">
        <w:r w:rsidRPr="00B732C8">
          <w:rPr>
            <w:rFonts w:ascii="阿里巴巴普惠体 R" w:eastAsia="阿里巴巴普惠体 R" w:hAnsi="阿里巴巴普惠体 R" w:cs="阿里巴巴普惠体 R" w:hint="eastAsia"/>
            <w:color w:val="000000"/>
            <w:kern w:val="0"/>
            <w:shd w:val="clear" w:color="auto" w:fill="FFFFFF"/>
          </w:rPr>
          <w:t>一、背景介绍</w:t>
        </w:r>
        <w:r w:rsidRPr="00B732C8">
          <w:rPr>
            <w:rFonts w:ascii="阿里巴巴普惠体 R" w:eastAsia="阿里巴巴普惠体 R" w:hAnsi="阿里巴巴普惠体 R" w:cs="阿里巴巴普惠体 R" w:hint="eastAsia"/>
            <w:color w:val="000000"/>
          </w:rPr>
          <w:tab/>
        </w:r>
        <w:r w:rsidRPr="00B732C8">
          <w:rPr>
            <w:rFonts w:ascii="阿里巴巴普惠体 R" w:eastAsia="阿里巴巴普惠体 R" w:hAnsi="阿里巴巴普惠体 R" w:cs="阿里巴巴普惠体 R" w:hint="eastAsia"/>
            <w:color w:val="000000"/>
          </w:rPr>
          <w:fldChar w:fldCharType="begin"/>
        </w:r>
        <w:r w:rsidRPr="00B732C8">
          <w:rPr>
            <w:rFonts w:ascii="阿里巴巴普惠体 R" w:eastAsia="阿里巴巴普惠体 R" w:hAnsi="阿里巴巴普惠体 R" w:cs="阿里巴巴普惠体 R" w:hint="eastAsia"/>
            <w:color w:val="000000"/>
          </w:rPr>
          <w:instrText xml:space="preserve"> PAGEREF _Toc13942 </w:instrText>
        </w:r>
        <w:r w:rsidRPr="00B732C8">
          <w:rPr>
            <w:rFonts w:ascii="阿里巴巴普惠体 R" w:eastAsia="阿里巴巴普惠体 R" w:hAnsi="阿里巴巴普惠体 R" w:cs="阿里巴巴普惠体 R" w:hint="eastAsia"/>
            <w:color w:val="000000"/>
          </w:rPr>
          <w:fldChar w:fldCharType="separate"/>
        </w:r>
        <w:r w:rsidR="000A000C">
          <w:rPr>
            <w:rFonts w:ascii="阿里巴巴普惠体 R" w:eastAsia="阿里巴巴普惠体 R" w:hAnsi="阿里巴巴普惠体 R" w:cs="阿里巴巴普惠体 R"/>
            <w:noProof/>
            <w:color w:val="000000"/>
          </w:rPr>
          <w:t>4</w:t>
        </w:r>
        <w:r w:rsidRPr="00B732C8">
          <w:rPr>
            <w:rFonts w:ascii="阿里巴巴普惠体 R" w:eastAsia="阿里巴巴普惠体 R" w:hAnsi="阿里巴巴普惠体 R" w:cs="阿里巴巴普惠体 R" w:hint="eastAsia"/>
            <w:color w:val="000000"/>
          </w:rPr>
          <w:fldChar w:fldCharType="end"/>
        </w:r>
      </w:hyperlink>
    </w:p>
    <w:p w14:paraId="20C32BB4" w14:textId="25A01DA9"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10374" w:history="1">
        <w:r w:rsidR="00B732C8" w:rsidRPr="00B732C8">
          <w:rPr>
            <w:rFonts w:ascii="阿里巴巴普惠体 R" w:eastAsia="阿里巴巴普惠体 R" w:hAnsi="阿里巴巴普惠体 R" w:cs="阿里巴巴普惠体 R" w:hint="eastAsia"/>
            <w:color w:val="000000"/>
          </w:rPr>
          <w:t>二</w:t>
        </w:r>
        <w:r w:rsidR="00B732C8" w:rsidRPr="00B732C8">
          <w:rPr>
            <w:rFonts w:ascii="阿里巴巴普惠体 R" w:eastAsia="阿里巴巴普惠体 R" w:hAnsi="阿里巴巴普惠体 R" w:cs="阿里巴巴普惠体 R" w:hint="eastAsia"/>
            <w:color w:val="000000"/>
            <w:kern w:val="0"/>
            <w:shd w:val="clear" w:color="auto" w:fill="FFFFFF"/>
          </w:rPr>
          <w:t>、 推广目的</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_Toc10374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4</w:t>
        </w:r>
        <w:r w:rsidR="00B732C8" w:rsidRPr="00B732C8">
          <w:rPr>
            <w:rFonts w:ascii="阿里巴巴普惠体 R" w:eastAsia="阿里巴巴普惠体 R" w:hAnsi="阿里巴巴普惠体 R" w:cs="阿里巴巴普惠体 R" w:hint="eastAsia"/>
            <w:color w:val="000000"/>
          </w:rPr>
          <w:fldChar w:fldCharType="end"/>
        </w:r>
      </w:hyperlink>
    </w:p>
    <w:p w14:paraId="7A705395" w14:textId="0191BDB6"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32271" w:history="1">
        <w:r w:rsidR="00B732C8" w:rsidRPr="00B732C8">
          <w:rPr>
            <w:rFonts w:ascii="阿里巴巴普惠体 R" w:eastAsia="阿里巴巴普惠体 R" w:hAnsi="阿里巴巴普惠体 R" w:cs="阿里巴巴普惠体 R" w:hint="eastAsia"/>
            <w:color w:val="000000"/>
          </w:rPr>
          <w:t>三</w:t>
        </w:r>
        <w:r w:rsidR="00B732C8" w:rsidRPr="00B732C8">
          <w:rPr>
            <w:rFonts w:ascii="阿里巴巴普惠体 R" w:eastAsia="阿里巴巴普惠体 R" w:hAnsi="阿里巴巴普惠体 R" w:cs="阿里巴巴普惠体 R" w:hint="eastAsia"/>
            <w:color w:val="000000"/>
            <w:kern w:val="0"/>
            <w:shd w:val="clear" w:color="auto" w:fill="FFFFFF"/>
          </w:rPr>
          <w:t>、 推广主题</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_Toc32271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5</w:t>
        </w:r>
        <w:r w:rsidR="00B732C8" w:rsidRPr="00B732C8">
          <w:rPr>
            <w:rFonts w:ascii="阿里巴巴普惠体 R" w:eastAsia="阿里巴巴普惠体 R" w:hAnsi="阿里巴巴普惠体 R" w:cs="阿里巴巴普惠体 R" w:hint="eastAsia"/>
            <w:color w:val="000000"/>
          </w:rPr>
          <w:fldChar w:fldCharType="end"/>
        </w:r>
      </w:hyperlink>
    </w:p>
    <w:p w14:paraId="42436800" w14:textId="3EE8CF24"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13112" w:history="1">
        <w:r w:rsidR="00B732C8" w:rsidRPr="00B732C8">
          <w:rPr>
            <w:rFonts w:ascii="阿里巴巴普惠体 R" w:eastAsia="阿里巴巴普惠体 R" w:hAnsi="阿里巴巴普惠体 R" w:cs="阿里巴巴普惠体 R" w:hint="eastAsia"/>
            <w:color w:val="000000"/>
          </w:rPr>
          <w:t>四</w:t>
        </w:r>
        <w:r w:rsidR="00B732C8" w:rsidRPr="00B732C8">
          <w:rPr>
            <w:rFonts w:ascii="阿里巴巴普惠体 R" w:eastAsia="阿里巴巴普惠体 R" w:hAnsi="阿里巴巴普惠体 R" w:cs="阿里巴巴普惠体 R" w:hint="eastAsia"/>
            <w:color w:val="000000"/>
            <w:kern w:val="0"/>
            <w:shd w:val="clear" w:color="auto" w:fill="FFFFFF"/>
          </w:rPr>
          <w:t>、 品牌推广主打产品</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_Toc13112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5</w:t>
        </w:r>
        <w:r w:rsidR="00B732C8" w:rsidRPr="00B732C8">
          <w:rPr>
            <w:rFonts w:ascii="阿里巴巴普惠体 R" w:eastAsia="阿里巴巴普惠体 R" w:hAnsi="阿里巴巴普惠体 R" w:cs="阿里巴巴普惠体 R" w:hint="eastAsia"/>
            <w:color w:val="000000"/>
          </w:rPr>
          <w:fldChar w:fldCharType="end"/>
        </w:r>
      </w:hyperlink>
    </w:p>
    <w:p w14:paraId="2EF99EFE" w14:textId="5D9F0AA9"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1953" w:history="1">
        <w:r w:rsidR="00B732C8" w:rsidRPr="00B732C8">
          <w:rPr>
            <w:rFonts w:ascii="阿里巴巴普惠体 R" w:eastAsia="阿里巴巴普惠体 R" w:hAnsi="阿里巴巴普惠体 R" w:cs="阿里巴巴普惠体 R" w:hint="eastAsia"/>
            <w:color w:val="000000"/>
            <w:kern w:val="0"/>
            <w:shd w:val="clear" w:color="auto" w:fill="FFFFFF"/>
          </w:rPr>
          <w:t>五、推广时间与区域：</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_Toc1953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6</w:t>
        </w:r>
        <w:r w:rsidR="00B732C8" w:rsidRPr="00B732C8">
          <w:rPr>
            <w:rFonts w:ascii="阿里巴巴普惠体 R" w:eastAsia="阿里巴巴普惠体 R" w:hAnsi="阿里巴巴普惠体 R" w:cs="阿里巴巴普惠体 R" w:hint="eastAsia"/>
            <w:color w:val="000000"/>
          </w:rPr>
          <w:fldChar w:fldCharType="end"/>
        </w:r>
      </w:hyperlink>
    </w:p>
    <w:p w14:paraId="39554BB1" w14:textId="07F69F0A"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12071" w:history="1">
        <w:r w:rsidR="00B732C8" w:rsidRPr="00B732C8">
          <w:rPr>
            <w:rFonts w:ascii="阿里巴巴普惠体 R" w:eastAsia="阿里巴巴普惠体 R" w:hAnsi="阿里巴巴普惠体 R" w:cs="阿里巴巴普惠体 R" w:hint="eastAsia"/>
            <w:color w:val="000000"/>
            <w:kern w:val="0"/>
            <w:shd w:val="clear" w:color="auto" w:fill="FFFFFF"/>
          </w:rPr>
          <w:t>六、推广实施</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_Toc12071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6</w:t>
        </w:r>
        <w:r w:rsidR="00B732C8" w:rsidRPr="00B732C8">
          <w:rPr>
            <w:rFonts w:ascii="阿里巴巴普惠体 R" w:eastAsia="阿里巴巴普惠体 R" w:hAnsi="阿里巴巴普惠体 R" w:cs="阿里巴巴普惠体 R" w:hint="eastAsia"/>
            <w:color w:val="000000"/>
          </w:rPr>
          <w:fldChar w:fldCharType="end"/>
        </w:r>
      </w:hyperlink>
    </w:p>
    <w:p w14:paraId="1845A1D7" w14:textId="7D41FF54" w:rsidR="00B732C8" w:rsidRPr="00B732C8" w:rsidRDefault="000A000C" w:rsidP="00B732C8">
      <w:pPr>
        <w:pStyle w:val="TOC2"/>
        <w:tabs>
          <w:tab w:val="right" w:leader="dot" w:pos="8306"/>
        </w:tabs>
        <w:spacing w:line="360" w:lineRule="auto"/>
        <w:rPr>
          <w:rFonts w:ascii="阿里巴巴普惠体 R" w:eastAsia="阿里巴巴普惠体 R" w:hAnsi="阿里巴巴普惠体 R" w:cs="阿里巴巴普惠体 R"/>
          <w:color w:val="000000"/>
        </w:rPr>
      </w:pPr>
      <w:hyperlink w:anchor="_Toc2308" w:history="1">
        <w:r w:rsidR="00B732C8" w:rsidRPr="00B732C8">
          <w:rPr>
            <w:rFonts w:ascii="阿里巴巴普惠体 R" w:eastAsia="阿里巴巴普惠体 R" w:hAnsi="阿里巴巴普惠体 R" w:cs="阿里巴巴普惠体 R" w:hint="eastAsia"/>
            <w:color w:val="000000"/>
            <w:kern w:val="0"/>
            <w:shd w:val="clear" w:color="auto" w:fill="FFFFFF"/>
          </w:rPr>
          <w:t>（一）渠道商产品推广策略</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_Toc2308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7</w:t>
        </w:r>
        <w:r w:rsidR="00B732C8" w:rsidRPr="00B732C8">
          <w:rPr>
            <w:rFonts w:ascii="阿里巴巴普惠体 R" w:eastAsia="阿里巴巴普惠体 R" w:hAnsi="阿里巴巴普惠体 R" w:cs="阿里巴巴普惠体 R" w:hint="eastAsia"/>
            <w:color w:val="000000"/>
          </w:rPr>
          <w:fldChar w:fldCharType="end"/>
        </w:r>
      </w:hyperlink>
    </w:p>
    <w:p w14:paraId="425E7518" w14:textId="0FCF7BFF" w:rsidR="00B732C8" w:rsidRPr="00B732C8" w:rsidRDefault="000A000C" w:rsidP="00B732C8">
      <w:pPr>
        <w:pStyle w:val="TOC2"/>
        <w:tabs>
          <w:tab w:val="right" w:leader="dot" w:pos="8306"/>
        </w:tabs>
        <w:spacing w:line="360" w:lineRule="auto"/>
        <w:rPr>
          <w:rFonts w:ascii="阿里巴巴普惠体 R" w:eastAsia="阿里巴巴普惠体 R" w:hAnsi="阿里巴巴普惠体 R" w:cs="阿里巴巴普惠体 R"/>
          <w:color w:val="000000"/>
        </w:rPr>
      </w:pPr>
      <w:hyperlink w:anchor="_Toc3597" w:history="1">
        <w:r w:rsidR="00B732C8" w:rsidRPr="00B732C8">
          <w:rPr>
            <w:rFonts w:ascii="阿里巴巴普惠体 R" w:eastAsia="阿里巴巴普惠体 R" w:hAnsi="阿里巴巴普惠体 R" w:cs="阿里巴巴普惠体 R" w:hint="eastAsia"/>
            <w:color w:val="000000"/>
            <w:kern w:val="0"/>
            <w:shd w:val="clear" w:color="auto" w:fill="FFFFFF"/>
          </w:rPr>
          <w:t>（二）KA大型卖场（直营部）</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_Toc3597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8</w:t>
        </w:r>
        <w:r w:rsidR="00B732C8" w:rsidRPr="00B732C8">
          <w:rPr>
            <w:rFonts w:ascii="阿里巴巴普惠体 R" w:eastAsia="阿里巴巴普惠体 R" w:hAnsi="阿里巴巴普惠体 R" w:cs="阿里巴巴普惠体 R" w:hint="eastAsia"/>
            <w:color w:val="000000"/>
          </w:rPr>
          <w:fldChar w:fldCharType="end"/>
        </w:r>
      </w:hyperlink>
    </w:p>
    <w:p w14:paraId="3CBEF834" w14:textId="668A3026" w:rsidR="00B732C8" w:rsidRPr="00B732C8" w:rsidRDefault="000A000C" w:rsidP="00B732C8">
      <w:pPr>
        <w:pStyle w:val="TOC2"/>
        <w:tabs>
          <w:tab w:val="right" w:leader="dot" w:pos="8306"/>
        </w:tabs>
        <w:spacing w:line="360" w:lineRule="auto"/>
        <w:rPr>
          <w:rFonts w:ascii="阿里巴巴普惠体 R" w:eastAsia="阿里巴巴普惠体 R" w:hAnsi="阿里巴巴普惠体 R" w:cs="阿里巴巴普惠体 R"/>
          <w:color w:val="000000"/>
        </w:rPr>
      </w:pPr>
      <w:hyperlink w:anchor="_Toc31555" w:history="1">
        <w:r w:rsidR="00B732C8" w:rsidRPr="00B732C8">
          <w:rPr>
            <w:rFonts w:ascii="阿里巴巴普惠体 R" w:eastAsia="阿里巴巴普惠体 R" w:hAnsi="阿里巴巴普惠体 R" w:cs="阿里巴巴普惠体 R" w:hint="eastAsia"/>
            <w:color w:val="000000"/>
            <w:kern w:val="0"/>
            <w:shd w:val="clear" w:color="auto" w:fill="FFFFFF"/>
          </w:rPr>
          <w:t>（三）产品终端铺市</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_Toc31555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8</w:t>
        </w:r>
        <w:r w:rsidR="00B732C8" w:rsidRPr="00B732C8">
          <w:rPr>
            <w:rFonts w:ascii="阿里巴巴普惠体 R" w:eastAsia="阿里巴巴普惠体 R" w:hAnsi="阿里巴巴普惠体 R" w:cs="阿里巴巴普惠体 R" w:hint="eastAsia"/>
            <w:color w:val="000000"/>
          </w:rPr>
          <w:fldChar w:fldCharType="end"/>
        </w:r>
      </w:hyperlink>
    </w:p>
    <w:p w14:paraId="0544BE9B" w14:textId="09CCD69C" w:rsidR="00B732C8" w:rsidRPr="00B732C8" w:rsidRDefault="000A000C" w:rsidP="00B732C8">
      <w:pPr>
        <w:pStyle w:val="TOC2"/>
        <w:tabs>
          <w:tab w:val="right" w:leader="dot" w:pos="8306"/>
        </w:tabs>
        <w:spacing w:line="360" w:lineRule="auto"/>
        <w:rPr>
          <w:rFonts w:ascii="阿里巴巴普惠体 R" w:eastAsia="阿里巴巴普惠体 R" w:hAnsi="阿里巴巴普惠体 R" w:cs="阿里巴巴普惠体 R"/>
          <w:color w:val="000000"/>
        </w:rPr>
      </w:pPr>
      <w:hyperlink w:anchor="_Toc25115" w:history="1">
        <w:r w:rsidR="00B732C8" w:rsidRPr="00B732C8">
          <w:rPr>
            <w:rFonts w:ascii="阿里巴巴普惠体 R" w:eastAsia="阿里巴巴普惠体 R" w:hAnsi="阿里巴巴普惠体 R" w:cs="阿里巴巴普惠体 R" w:hint="eastAsia"/>
            <w:color w:val="000000"/>
            <w:kern w:val="0"/>
            <w:shd w:val="clear" w:color="auto" w:fill="FFFFFF"/>
          </w:rPr>
          <w:t>（四）带上湿巾去旅行活动推广方案</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_Toc25115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10</w:t>
        </w:r>
        <w:r w:rsidR="00B732C8" w:rsidRPr="00B732C8">
          <w:rPr>
            <w:rFonts w:ascii="阿里巴巴普惠体 R" w:eastAsia="阿里巴巴普惠体 R" w:hAnsi="阿里巴巴普惠体 R" w:cs="阿里巴巴普惠体 R" w:hint="eastAsia"/>
            <w:color w:val="000000"/>
          </w:rPr>
          <w:fldChar w:fldCharType="end"/>
        </w:r>
      </w:hyperlink>
    </w:p>
    <w:p w14:paraId="3951005F" w14:textId="6600C41B"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30680" w:history="1">
        <w:r w:rsidR="00B732C8" w:rsidRPr="00B732C8">
          <w:rPr>
            <w:rFonts w:ascii="阿里巴巴普惠体 R" w:eastAsia="阿里巴巴普惠体 R" w:hAnsi="阿里巴巴普惠体 R" w:cs="阿里巴巴普惠体 R" w:hint="eastAsia"/>
            <w:color w:val="000000"/>
            <w:kern w:val="0"/>
            <w:shd w:val="clear" w:color="auto" w:fill="FFFFFF"/>
          </w:rPr>
          <w:t>八、宣传策略</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_Toc30680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11</w:t>
        </w:r>
        <w:r w:rsidR="00B732C8" w:rsidRPr="00B732C8">
          <w:rPr>
            <w:rFonts w:ascii="阿里巴巴普惠体 R" w:eastAsia="阿里巴巴普惠体 R" w:hAnsi="阿里巴巴普惠体 R" w:cs="阿里巴巴普惠体 R" w:hint="eastAsia"/>
            <w:color w:val="000000"/>
          </w:rPr>
          <w:fldChar w:fldCharType="end"/>
        </w:r>
      </w:hyperlink>
    </w:p>
    <w:p w14:paraId="738821F6" w14:textId="5A1B32DB" w:rsidR="00B732C8" w:rsidRPr="00B732C8" w:rsidRDefault="000A000C" w:rsidP="00B732C8">
      <w:pPr>
        <w:pStyle w:val="TOC1"/>
        <w:tabs>
          <w:tab w:val="right" w:leader="dot" w:pos="8306"/>
        </w:tabs>
        <w:spacing w:line="360" w:lineRule="auto"/>
        <w:rPr>
          <w:rFonts w:ascii="阿里巴巴普惠体 R" w:eastAsia="阿里巴巴普惠体 R" w:hAnsi="阿里巴巴普惠体 R" w:cs="阿里巴巴普惠体 R"/>
          <w:color w:val="000000"/>
        </w:rPr>
      </w:pPr>
      <w:hyperlink w:anchor="_Toc5832" w:history="1">
        <w:r w:rsidR="00B732C8" w:rsidRPr="00B732C8">
          <w:rPr>
            <w:rFonts w:ascii="阿里巴巴普惠体 R" w:eastAsia="阿里巴巴普惠体 R" w:hAnsi="阿里巴巴普惠体 R" w:cs="阿里巴巴普惠体 R" w:hint="eastAsia"/>
            <w:color w:val="000000"/>
            <w:kern w:val="0"/>
            <w:shd w:val="clear" w:color="auto" w:fill="FFFFFF"/>
          </w:rPr>
          <w:t>九、销量预估与费用分析</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_Toc5832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12</w:t>
        </w:r>
        <w:r w:rsidR="00B732C8" w:rsidRPr="00B732C8">
          <w:rPr>
            <w:rFonts w:ascii="阿里巴巴普惠体 R" w:eastAsia="阿里巴巴普惠体 R" w:hAnsi="阿里巴巴普惠体 R" w:cs="阿里巴巴普惠体 R" w:hint="eastAsia"/>
            <w:color w:val="000000"/>
          </w:rPr>
          <w:fldChar w:fldCharType="end"/>
        </w:r>
      </w:hyperlink>
    </w:p>
    <w:p w14:paraId="488BD852" w14:textId="675BAD8E" w:rsidR="00B732C8" w:rsidRPr="00B732C8" w:rsidRDefault="000A000C" w:rsidP="00B732C8">
      <w:pPr>
        <w:pStyle w:val="TOC2"/>
        <w:tabs>
          <w:tab w:val="right" w:leader="dot" w:pos="8306"/>
        </w:tabs>
        <w:spacing w:line="360" w:lineRule="auto"/>
        <w:rPr>
          <w:rFonts w:ascii="阿里巴巴普惠体 R" w:eastAsia="阿里巴巴普惠体 R" w:hAnsi="阿里巴巴普惠体 R" w:cs="阿里巴巴普惠体 R"/>
          <w:color w:val="000000"/>
        </w:rPr>
      </w:pPr>
      <w:hyperlink w:anchor="_Toc7346" w:history="1">
        <w:r w:rsidR="00B732C8" w:rsidRPr="00B732C8">
          <w:rPr>
            <w:rFonts w:ascii="阿里巴巴普惠体 R" w:eastAsia="阿里巴巴普惠体 R" w:hAnsi="阿里巴巴普惠体 R" w:cs="阿里巴巴普惠体 R" w:hint="eastAsia"/>
            <w:color w:val="000000"/>
            <w:kern w:val="0"/>
            <w:shd w:val="clear" w:color="auto" w:fill="FFFFFF"/>
          </w:rPr>
          <w:t>（一）销量预估</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_Toc7346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12</w:t>
        </w:r>
        <w:r w:rsidR="00B732C8" w:rsidRPr="00B732C8">
          <w:rPr>
            <w:rFonts w:ascii="阿里巴巴普惠体 R" w:eastAsia="阿里巴巴普惠体 R" w:hAnsi="阿里巴巴普惠体 R" w:cs="阿里巴巴普惠体 R" w:hint="eastAsia"/>
            <w:color w:val="000000"/>
          </w:rPr>
          <w:fldChar w:fldCharType="end"/>
        </w:r>
      </w:hyperlink>
    </w:p>
    <w:p w14:paraId="37F6A8AB" w14:textId="73C8EEFA" w:rsidR="00B732C8" w:rsidRPr="00B732C8" w:rsidRDefault="000A000C" w:rsidP="00B732C8">
      <w:pPr>
        <w:pStyle w:val="TOC2"/>
        <w:tabs>
          <w:tab w:val="right" w:leader="dot" w:pos="8306"/>
        </w:tabs>
        <w:spacing w:line="360" w:lineRule="auto"/>
        <w:rPr>
          <w:rFonts w:ascii="阿里巴巴普惠体 R" w:eastAsia="阿里巴巴普惠体 R" w:hAnsi="阿里巴巴普惠体 R" w:cs="阿里巴巴普惠体 R"/>
          <w:color w:val="000000"/>
        </w:rPr>
      </w:pPr>
      <w:hyperlink w:anchor="_Toc6452" w:history="1">
        <w:r w:rsidR="00B732C8" w:rsidRPr="00B732C8">
          <w:rPr>
            <w:rFonts w:ascii="阿里巴巴普惠体 R" w:eastAsia="阿里巴巴普惠体 R" w:hAnsi="阿里巴巴普惠体 R" w:cs="阿里巴巴普惠体 R" w:hint="eastAsia"/>
            <w:color w:val="000000"/>
            <w:kern w:val="0"/>
            <w:shd w:val="clear" w:color="auto" w:fill="FFFFFF"/>
          </w:rPr>
          <w:t>（二）费用预估</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_Toc6452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13</w:t>
        </w:r>
        <w:r w:rsidR="00B732C8" w:rsidRPr="00B732C8">
          <w:rPr>
            <w:rFonts w:ascii="阿里巴巴普惠体 R" w:eastAsia="阿里巴巴普惠体 R" w:hAnsi="阿里巴巴普惠体 R" w:cs="阿里巴巴普惠体 R" w:hint="eastAsia"/>
            <w:color w:val="000000"/>
          </w:rPr>
          <w:fldChar w:fldCharType="end"/>
        </w:r>
      </w:hyperlink>
    </w:p>
    <w:p w14:paraId="0CB16AA9" w14:textId="4BB9BA09" w:rsidR="00B732C8" w:rsidRPr="00B732C8" w:rsidRDefault="000A000C" w:rsidP="00B732C8">
      <w:pPr>
        <w:pStyle w:val="TOC2"/>
        <w:tabs>
          <w:tab w:val="right" w:leader="dot" w:pos="8306"/>
        </w:tabs>
        <w:spacing w:line="360" w:lineRule="auto"/>
        <w:ind w:leftChars="0" w:left="0"/>
        <w:rPr>
          <w:rFonts w:ascii="阿里巴巴普惠体 R" w:eastAsia="阿里巴巴普惠体 R" w:hAnsi="阿里巴巴普惠体 R" w:cs="阿里巴巴普惠体 R"/>
          <w:color w:val="000000"/>
        </w:rPr>
      </w:pPr>
      <w:hyperlink w:anchor="_Toc5536" w:history="1">
        <w:r w:rsidR="00B732C8" w:rsidRPr="00B732C8">
          <w:rPr>
            <w:rFonts w:ascii="阿里巴巴普惠体 R" w:eastAsia="阿里巴巴普惠体 R" w:hAnsi="阿里巴巴普惠体 R" w:cs="阿里巴巴普惠体 R" w:hint="eastAsia"/>
            <w:color w:val="000000"/>
            <w:kern w:val="0"/>
            <w:shd w:val="clear" w:color="auto" w:fill="FFFFFF"/>
          </w:rPr>
          <w:t>十、推广活动监控与效果评估</w:t>
        </w:r>
        <w:r w:rsidR="00B732C8" w:rsidRPr="00B732C8">
          <w:rPr>
            <w:rFonts w:ascii="阿里巴巴普惠体 R" w:eastAsia="阿里巴巴普惠体 R" w:hAnsi="阿里巴巴普惠体 R" w:cs="阿里巴巴普惠体 R" w:hint="eastAsia"/>
            <w:color w:val="000000"/>
          </w:rPr>
          <w:tab/>
        </w:r>
        <w:r w:rsidR="00B732C8" w:rsidRPr="00B732C8">
          <w:rPr>
            <w:rFonts w:ascii="阿里巴巴普惠体 R" w:eastAsia="阿里巴巴普惠体 R" w:hAnsi="阿里巴巴普惠体 R" w:cs="阿里巴巴普惠体 R" w:hint="eastAsia"/>
            <w:color w:val="000000"/>
          </w:rPr>
          <w:fldChar w:fldCharType="begin"/>
        </w:r>
        <w:r w:rsidR="00B732C8" w:rsidRPr="00B732C8">
          <w:rPr>
            <w:rFonts w:ascii="阿里巴巴普惠体 R" w:eastAsia="阿里巴巴普惠体 R" w:hAnsi="阿里巴巴普惠体 R" w:cs="阿里巴巴普惠体 R" w:hint="eastAsia"/>
            <w:color w:val="000000"/>
          </w:rPr>
          <w:instrText xml:space="preserve"> PAGEREF _Toc5536 </w:instrText>
        </w:r>
        <w:r w:rsidR="00B732C8" w:rsidRPr="00B732C8">
          <w:rPr>
            <w:rFonts w:ascii="阿里巴巴普惠体 R" w:eastAsia="阿里巴巴普惠体 R" w:hAnsi="阿里巴巴普惠体 R" w:cs="阿里巴巴普惠体 R" w:hint="eastAsia"/>
            <w:color w:val="000000"/>
          </w:rPr>
          <w:fldChar w:fldCharType="separate"/>
        </w:r>
        <w:r>
          <w:rPr>
            <w:rFonts w:ascii="阿里巴巴普惠体 R" w:eastAsia="阿里巴巴普惠体 R" w:hAnsi="阿里巴巴普惠体 R" w:cs="阿里巴巴普惠体 R"/>
            <w:noProof/>
            <w:color w:val="000000"/>
          </w:rPr>
          <w:t>14</w:t>
        </w:r>
        <w:r w:rsidR="00B732C8" w:rsidRPr="00B732C8">
          <w:rPr>
            <w:rFonts w:ascii="阿里巴巴普惠体 R" w:eastAsia="阿里巴巴普惠体 R" w:hAnsi="阿里巴巴普惠体 R" w:cs="阿里巴巴普惠体 R" w:hint="eastAsia"/>
            <w:color w:val="000000"/>
          </w:rPr>
          <w:fldChar w:fldCharType="end"/>
        </w:r>
      </w:hyperlink>
    </w:p>
    <w:p w14:paraId="0D559443" w14:textId="77777777" w:rsidR="00B732C8" w:rsidRPr="00B732C8" w:rsidRDefault="00B732C8" w:rsidP="00B732C8">
      <w:pPr>
        <w:widowControl/>
        <w:shd w:val="clear" w:color="auto" w:fill="FFFFFF"/>
        <w:spacing w:beforeLines="50" w:before="156" w:line="360" w:lineRule="auto"/>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shd w:val="clear" w:color="auto" w:fill="FFFFFF"/>
        </w:rPr>
        <w:fldChar w:fldCharType="end"/>
      </w:r>
    </w:p>
    <w:p w14:paraId="27259107"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67398658"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24E3BEC7"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501AA5D8"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2959293C"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5C8FAD80"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0EFFE504"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0A0171F2"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p>
    <w:p w14:paraId="747CF9D2" w14:textId="77777777" w:rsidR="00B732C8" w:rsidRPr="00B732C8" w:rsidRDefault="00B732C8" w:rsidP="00B732C8">
      <w:pPr>
        <w:widowControl/>
        <w:shd w:val="clear" w:color="auto" w:fill="FFFFFF"/>
        <w:spacing w:beforeLines="50" w:before="156" w:line="480" w:lineRule="exact"/>
        <w:jc w:val="left"/>
        <w:outlineLvl w:val="0"/>
        <w:rPr>
          <w:rFonts w:ascii="阿里巴巴普惠体 R" w:eastAsia="阿里巴巴普惠体 R" w:hAnsi="阿里巴巴普惠体 R" w:cs="阿里巴巴普惠体 R"/>
          <w:color w:val="000000"/>
          <w:kern w:val="0"/>
          <w:szCs w:val="28"/>
          <w:shd w:val="clear" w:color="auto" w:fill="FFFFFF"/>
        </w:rPr>
      </w:pPr>
      <w:bookmarkStart w:id="2" w:name="_Toc27493"/>
      <w:bookmarkStart w:id="3" w:name="_Toc13317"/>
      <w:bookmarkStart w:id="4" w:name="_Toc13942"/>
      <w:r w:rsidRPr="00B732C8">
        <w:rPr>
          <w:rFonts w:ascii="阿里巴巴普惠体 R" w:eastAsia="阿里巴巴普惠体 R" w:hAnsi="阿里巴巴普惠体 R" w:cs="阿里巴巴普惠体 R" w:hint="eastAsia"/>
          <w:b/>
          <w:color w:val="000000"/>
          <w:kern w:val="0"/>
          <w:szCs w:val="28"/>
          <w:shd w:val="clear" w:color="auto" w:fill="FFFFFF"/>
        </w:rPr>
        <w:t>一、背景介绍</w:t>
      </w:r>
      <w:bookmarkEnd w:id="1"/>
      <w:bookmarkEnd w:id="2"/>
      <w:bookmarkEnd w:id="3"/>
      <w:bookmarkEnd w:id="4"/>
    </w:p>
    <w:p w14:paraId="7988F43B"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现在国内整个湿巾市场可谓是群雄并起，高端有心心相印，我公司的沙丘，中端有珍爱、靓肤，低端有众多以价格取胜的水当当等湿巾，整体行业市场我们的珍爱湿巾占据第二，市场占有率为10.5%，心心相印排第一。我公司的口号是：珍爱15年，健康每一天，我们珍爱品牌在这十几年的发展中，已经潜移默化地将品牌理念深入到人们心中。我公司现在XX修建一个全球最大的湿巾工，所以珍爱湿巾要销往全国，但其他区域还未开发，故我们现在做的是在开发全国其他区域，并努力提升品牌，以期在全国培养出和巩固住出一批自己最忠实的消费群体。</w:t>
      </w:r>
    </w:p>
    <w:p w14:paraId="160E80E2"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我们珍爱公司在</w:t>
      </w:r>
      <w:r>
        <w:rPr>
          <w:rFonts w:ascii="阿里巴巴普惠体 R" w:eastAsia="阿里巴巴普惠体 R" w:hAnsi="阿里巴巴普惠体 R" w:cs="阿里巴巴普惠体 R" w:hint="eastAsia"/>
          <w:color w:val="000000"/>
          <w:kern w:val="0"/>
          <w:szCs w:val="28"/>
          <w:shd w:val="clear" w:color="auto" w:fill="FFFFFF"/>
        </w:rPr>
        <w:t>20XX年</w:t>
      </w:r>
      <w:r w:rsidRPr="00B732C8">
        <w:rPr>
          <w:rFonts w:ascii="阿里巴巴普惠体 R" w:eastAsia="阿里巴巴普惠体 R" w:hAnsi="阿里巴巴普惠体 R" w:cs="阿里巴巴普惠体 R" w:hint="eastAsia"/>
          <w:color w:val="000000"/>
          <w:kern w:val="0"/>
          <w:szCs w:val="28"/>
          <w:shd w:val="clear" w:color="auto" w:fill="FFFFFF"/>
        </w:rPr>
        <w:t>即将包装改进升级，将以前的卡通女孩形象变为由刘涛独家代言的湿巾，并申请专利后投放市场。在投放期间，将会对珍爱湿巾的产品品质进一步提高，新产品再研发，产品价格的重新调整等，来扭转珍爱在湿巾排据第二的局面，以此来推动公司长远品牌战略的发展进程，来响应我公司愿景专业做湿巾，“成为湿巾第一品牌、物心两得”。争取在市场旺季来临时，实现公司销售状况质的改变，市场进入良性发展状态。在风险最小化及保证可操作性原则基础下，特制定此策划方案。</w:t>
      </w:r>
    </w:p>
    <w:p w14:paraId="457324E9" w14:textId="77777777" w:rsidR="00B732C8" w:rsidRPr="00B732C8" w:rsidRDefault="00B732C8" w:rsidP="00B732C8">
      <w:pPr>
        <w:widowControl/>
        <w:numPr>
          <w:ilvl w:val="0"/>
          <w:numId w:val="1"/>
        </w:numPr>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5" w:name="_Toc6186"/>
      <w:bookmarkStart w:id="6" w:name="_Toc30906"/>
      <w:bookmarkStart w:id="7" w:name="_Toc10374"/>
      <w:bookmarkStart w:id="8" w:name="_Toc27585"/>
      <w:r w:rsidRPr="00B732C8">
        <w:rPr>
          <w:rFonts w:ascii="阿里巴巴普惠体 R" w:eastAsia="阿里巴巴普惠体 R" w:hAnsi="阿里巴巴普惠体 R" w:cs="阿里巴巴普惠体 R" w:hint="eastAsia"/>
          <w:b/>
          <w:color w:val="000000"/>
          <w:kern w:val="0"/>
          <w:szCs w:val="28"/>
          <w:shd w:val="clear" w:color="auto" w:fill="FFFFFF"/>
        </w:rPr>
        <w:t>推广目的</w:t>
      </w:r>
      <w:bookmarkEnd w:id="5"/>
      <w:bookmarkEnd w:id="6"/>
      <w:bookmarkEnd w:id="7"/>
      <w:bookmarkEnd w:id="8"/>
    </w:p>
    <w:p w14:paraId="6D5BCB12"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本次品牌推广以新品（包装）上市为契机，对公司整体品牌及市场运作都起至关重要的作用。</w:t>
      </w:r>
    </w:p>
    <w:p w14:paraId="758A55DD"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通过对本次推广工作的开展，以达成公司以下几个目标：</w:t>
      </w:r>
    </w:p>
    <w:p w14:paraId="570D07E1"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一）邀请尊称国民贤妻良母的明星刘涛为珍爱湿巾做独家代言，并将珍爱LOGO包装全新升级改装，并申请湿巾产品专利，拥有独一无二的品牌形象，在湿巾行业里也是质的飞越；以此来大改其他竞品心心相印、靓肤品牌对我们珍爱湿巾的高模仿，申请专利能有效的避免，并致力将珍爱湿巾做成全国湿巾领导品牌。</w:t>
      </w:r>
    </w:p>
    <w:p w14:paraId="29F421AD"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二）通过新品的大力推广，逐渐淘汰掉原来部分规格及品种不适合市场的单品，继续发展以往具有竞争力的产品，如青瓜补水湿巾和洁阴湿巾以及婴儿口手湿巾等，并继续研发新产品，培养有竞争力、销售较好的单品，来大力提升产品竞争力；</w:t>
      </w:r>
    </w:p>
    <w:p w14:paraId="15BCA2A5"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三）通过此次品牌推广活动，加强对市场管理和操作能力，尤其注重前期产品铺市和后期商超开发工作的开展；“带上湿巾去旅行”的品牌推广活动也将大力宣传我公司珍爱品牌，为我公司新建的全国最大的湿巾XX生产基地的湿巾销往全国做好品牌宣传基础。</w:t>
      </w:r>
    </w:p>
    <w:p w14:paraId="00B861A5" w14:textId="77777777" w:rsidR="00B732C8" w:rsidRPr="00B732C8" w:rsidRDefault="00B732C8" w:rsidP="00B732C8">
      <w:pPr>
        <w:widowControl/>
        <w:numPr>
          <w:ilvl w:val="0"/>
          <w:numId w:val="1"/>
        </w:numPr>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9" w:name="_Toc19759"/>
      <w:bookmarkStart w:id="10" w:name="_Toc8674"/>
      <w:bookmarkStart w:id="11" w:name="_Toc32271"/>
      <w:r w:rsidRPr="00B732C8">
        <w:rPr>
          <w:rFonts w:ascii="阿里巴巴普惠体 R" w:eastAsia="阿里巴巴普惠体 R" w:hAnsi="阿里巴巴普惠体 R" w:cs="阿里巴巴普惠体 R" w:hint="eastAsia"/>
          <w:b/>
          <w:color w:val="000000"/>
          <w:kern w:val="0"/>
          <w:szCs w:val="28"/>
          <w:shd w:val="clear" w:color="auto" w:fill="FFFFFF"/>
        </w:rPr>
        <w:t>推广主题</w:t>
      </w:r>
      <w:bookmarkEnd w:id="9"/>
      <w:bookmarkEnd w:id="10"/>
      <w:bookmarkEnd w:id="11"/>
    </w:p>
    <w:p w14:paraId="3C86B848" w14:textId="77777777" w:rsidR="00B732C8" w:rsidRPr="00B732C8" w:rsidRDefault="00B732C8" w:rsidP="00B732C8">
      <w:pPr>
        <w:widowControl/>
        <w:shd w:val="clear" w:color="auto" w:fill="FFFFFF"/>
        <w:spacing w:beforeLines="50" w:before="156" w:line="480" w:lineRule="exact"/>
        <w:ind w:firstLineChars="150" w:firstLine="316"/>
        <w:jc w:val="center"/>
        <w:rPr>
          <w:rFonts w:ascii="阿里巴巴普惠体 R" w:eastAsia="阿里巴巴普惠体 R" w:hAnsi="阿里巴巴普惠体 R" w:cs="阿里巴巴普惠体 R"/>
          <w:b/>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珍爱湿巾  植物造</w:t>
      </w:r>
    </w:p>
    <w:p w14:paraId="1758649F"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通过系列推广活动，将“珍爱湿巾  植物造”  “专注湿巾100年不变”的理念传达给广大消费者，让消费者了解我们珍爱，记住我们珍爱，信赖我们珍爱。专注做湿巾，力求将湿巾越做越好！</w:t>
      </w:r>
      <w:bookmarkStart w:id="12" w:name="_Toc9500"/>
    </w:p>
    <w:p w14:paraId="3518EB20" w14:textId="77777777" w:rsidR="00B732C8" w:rsidRPr="00B732C8" w:rsidRDefault="00B732C8" w:rsidP="00B732C8">
      <w:pPr>
        <w:widowControl/>
        <w:numPr>
          <w:ilvl w:val="0"/>
          <w:numId w:val="1"/>
        </w:numPr>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13" w:name="_Toc21842"/>
      <w:bookmarkStart w:id="14" w:name="_Toc21936"/>
      <w:bookmarkStart w:id="15" w:name="_Toc13112"/>
      <w:r w:rsidRPr="00B732C8">
        <w:rPr>
          <w:rFonts w:ascii="阿里巴巴普惠体 R" w:eastAsia="阿里巴巴普惠体 R" w:hAnsi="阿里巴巴普惠体 R" w:cs="阿里巴巴普惠体 R" w:hint="eastAsia"/>
          <w:b/>
          <w:color w:val="000000"/>
          <w:kern w:val="0"/>
          <w:szCs w:val="28"/>
          <w:shd w:val="clear" w:color="auto" w:fill="FFFFFF"/>
        </w:rPr>
        <w:t>品牌推广</w:t>
      </w:r>
      <w:bookmarkEnd w:id="12"/>
      <w:r w:rsidRPr="00B732C8">
        <w:rPr>
          <w:rFonts w:ascii="阿里巴巴普惠体 R" w:eastAsia="阿里巴巴普惠体 R" w:hAnsi="阿里巴巴普惠体 R" w:cs="阿里巴巴普惠体 R" w:hint="eastAsia"/>
          <w:b/>
          <w:color w:val="000000"/>
          <w:kern w:val="0"/>
          <w:szCs w:val="28"/>
          <w:shd w:val="clear" w:color="auto" w:fill="FFFFFF"/>
        </w:rPr>
        <w:t>主打产品</w:t>
      </w:r>
      <w:bookmarkEnd w:id="13"/>
      <w:bookmarkEnd w:id="14"/>
      <w:bookmarkEnd w:id="15"/>
    </w:p>
    <w:p w14:paraId="1800E96B"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此次推广工作结合珍爱公司实际情况，可初步定为16年</w:t>
      </w:r>
      <w:r>
        <w:rPr>
          <w:rFonts w:ascii="阿里巴巴普惠体 R" w:eastAsia="阿里巴巴普惠体 R" w:hAnsi="阿里巴巴普惠体 R" w:cs="阿里巴巴普惠体 R" w:hint="eastAsia"/>
          <w:color w:val="000000"/>
          <w:kern w:val="0"/>
          <w:szCs w:val="28"/>
          <w:shd w:val="clear" w:color="auto" w:fill="FFFFFF"/>
        </w:rPr>
        <w:t>XX月</w:t>
      </w:r>
      <w:r w:rsidRPr="00B732C8">
        <w:rPr>
          <w:rFonts w:ascii="阿里巴巴普惠体 R" w:eastAsia="阿里巴巴普惠体 R" w:hAnsi="阿里巴巴普惠体 R" w:cs="阿里巴巴普惠体 R" w:hint="eastAsia"/>
          <w:color w:val="000000"/>
          <w:kern w:val="0"/>
          <w:szCs w:val="28"/>
          <w:shd w:val="clear" w:color="auto" w:fill="FFFFFF"/>
        </w:rPr>
        <w:t>份中旬，并从整体市场竞争及消费者购买习惯出发，初步将主推产品从价格定位上划分为二个系列：</w:t>
      </w:r>
    </w:p>
    <w:p w14:paraId="76076996"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特色青瓜补水系类：珍爱15年，健康每天中，可以看出珍爱从面市到如今，说起青瓜补水，无人不晓，这就是品牌的魅力，所以珍爱的青瓜补水系类湿巾，已经成为了一个特有的品牌。这对于珍爱湿巾新产品上市有很大的促进作用。青瓜补水系类的产品，有青瓜7片装、青瓜补水独立10片包装，这系列的产品在本公司的商超终端和流通终端中指终端中买的是最好的，已经形成了一种独立的品牌。</w:t>
      </w:r>
    </w:p>
    <w:p w14:paraId="156A96C8"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品牌形象系列：我公司是专业做湿巾的企业，其中有32个单品。分为单片装、7片装、10片装、多片装、流通类、洁阴类、婴儿类等多，再加上这些产品本身销量状况就比较好，再加上更改了本公司独立的LOGO，以及有全德型明星刘涛代言的产品，这就更加能提升品牌知名度。珍爱湿巾市场销量良好，并且湿巾产品结构丰富，为公司新产品的免试提供了一个很好的平台。</w:t>
      </w:r>
    </w:p>
    <w:p w14:paraId="352730BA"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注：珍爱湿巾各系列产品如下图所示：</w:t>
      </w:r>
    </w:p>
    <w:p w14:paraId="3B8520A5"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p>
    <w:p w14:paraId="7D4221F2"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p>
    <w:p w14:paraId="6D1D301B"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p>
    <w:p w14:paraId="13CB6AEE"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p>
    <w:p w14:paraId="7DD1EE52" w14:textId="77777777" w:rsidR="00B732C8" w:rsidRPr="00B732C8" w:rsidRDefault="00B732C8" w:rsidP="00B732C8">
      <w:pPr>
        <w:widowControl/>
        <w:shd w:val="clear" w:color="auto" w:fill="FFFFFF"/>
        <w:spacing w:beforeLines="50" w:before="156"/>
        <w:ind w:firstLineChars="150" w:firstLine="310"/>
        <w:jc w:val="left"/>
        <w:rPr>
          <w:rFonts w:ascii="阿里巴巴普惠体 R" w:eastAsia="阿里巴巴普惠体 R" w:hAnsi="阿里巴巴普惠体 R" w:cs="阿里巴巴普惠体 R"/>
          <w:color w:val="000000"/>
          <w:kern w:val="0"/>
          <w:szCs w:val="28"/>
          <w:shd w:val="clear" w:color="auto" w:fill="FFFFFF"/>
        </w:rPr>
      </w:pPr>
    </w:p>
    <w:p w14:paraId="79B0B307"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0AD0FB79" w14:textId="77777777" w:rsidR="00B732C8" w:rsidRPr="00B732C8" w:rsidRDefault="00B732C8" w:rsidP="00B732C8">
      <w:pPr>
        <w:widowControl/>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16" w:name="_Toc4584"/>
      <w:bookmarkStart w:id="17" w:name="_Toc1953"/>
      <w:bookmarkStart w:id="18" w:name="_Toc8639"/>
      <w:bookmarkStart w:id="19" w:name="_Toc1836"/>
      <w:r w:rsidRPr="00B732C8">
        <w:rPr>
          <w:rFonts w:ascii="阿里巴巴普惠体 R" w:eastAsia="阿里巴巴普惠体 R" w:hAnsi="阿里巴巴普惠体 R" w:cs="阿里巴巴普惠体 R" w:hint="eastAsia"/>
          <w:b/>
          <w:color w:val="000000"/>
          <w:kern w:val="0"/>
          <w:szCs w:val="28"/>
          <w:shd w:val="clear" w:color="auto" w:fill="FFFFFF"/>
        </w:rPr>
        <w:t>五、推广时间与区域：</w:t>
      </w:r>
      <w:bookmarkEnd w:id="16"/>
      <w:bookmarkEnd w:id="17"/>
      <w:bookmarkEnd w:id="18"/>
      <w:bookmarkEnd w:id="19"/>
    </w:p>
    <w:p w14:paraId="0E4C020A"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整体时间计划：</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（重庆市试运行）</w:t>
      </w:r>
    </w:p>
    <w:p w14:paraId="14F6EC23"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（一）方案拟定阶段：</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，充分领会珍爱公司决策层的战略意图，充分借鉴公司营销人员对湿巾的重庆市场分析，制定出产品代言人与珍爱湿巾的新包装和价格体系及重庆市场运作方案。</w:t>
      </w:r>
    </w:p>
    <w:p w14:paraId="5FCDBE86"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（二）明星代言阶段：</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，对于所要扩展的区域尽早规划，将珍爱公司市场运作方面充分传达到每一个营销人员，并要求他们认真做好客户选择及沟通工作。；并选好明星刘涛的代言签证工作安排，以及平面广告宣传。</w:t>
      </w:r>
    </w:p>
    <w:p w14:paraId="73130347"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（三）产品铺市阶段：</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，通过整合客户的网络资源，公司制定出相应的一批及终端促销政策来进行铺市，并制定出相应的考核要求，以达到珍爱公司期望的铺市目标；</w:t>
      </w:r>
    </w:p>
    <w:p w14:paraId="3B71AA83"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（四）带上湿巾去旅行活动推广方案:</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 xml:space="preserve">—— </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，利用珍爱湿巾产品代言人刘涛的知名度以及她所参加的综艺节目“花儿与少年”的大姐形象，来做一场“带上湿巾去旅行”的品牌推广活动。</w:t>
      </w:r>
    </w:p>
    <w:p w14:paraId="12A736D7" w14:textId="77777777" w:rsidR="00B732C8" w:rsidRPr="00B732C8" w:rsidRDefault="00B732C8" w:rsidP="00B732C8">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（五）KA大型卖场：</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，借鉴公司KA 卖场的禁烟，并找出目标区域，并培养优秀人才派往全国各区域执行卖场开发、促销品发放、终端促销、媒体支持、店招制作等工作。</w:t>
      </w:r>
    </w:p>
    <w:p w14:paraId="33EF8204" w14:textId="77777777" w:rsidR="00B732C8" w:rsidRPr="00B732C8" w:rsidRDefault="00B732C8" w:rsidP="00B732C8">
      <w:pPr>
        <w:widowControl/>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20" w:name="_Toc15449"/>
      <w:bookmarkStart w:id="21" w:name="_Toc12071"/>
      <w:bookmarkStart w:id="22" w:name="_Toc4939"/>
      <w:bookmarkStart w:id="23" w:name="_Toc2318"/>
      <w:r w:rsidRPr="00B732C8">
        <w:rPr>
          <w:rFonts w:ascii="阿里巴巴普惠体 R" w:eastAsia="阿里巴巴普惠体 R" w:hAnsi="阿里巴巴普惠体 R" w:cs="阿里巴巴普惠体 R" w:hint="eastAsia"/>
          <w:b/>
          <w:color w:val="000000"/>
          <w:kern w:val="0"/>
          <w:szCs w:val="28"/>
          <w:shd w:val="clear" w:color="auto" w:fill="FFFFFF"/>
        </w:rPr>
        <w:t>六、推广</w:t>
      </w:r>
      <w:bookmarkEnd w:id="20"/>
      <w:r w:rsidRPr="00B732C8">
        <w:rPr>
          <w:rFonts w:ascii="阿里巴巴普惠体 R" w:eastAsia="阿里巴巴普惠体 R" w:hAnsi="阿里巴巴普惠体 R" w:cs="阿里巴巴普惠体 R" w:hint="eastAsia"/>
          <w:b/>
          <w:color w:val="000000"/>
          <w:kern w:val="0"/>
          <w:szCs w:val="28"/>
          <w:shd w:val="clear" w:color="auto" w:fill="FFFFFF"/>
        </w:rPr>
        <w:t>实施</w:t>
      </w:r>
      <w:bookmarkEnd w:id="21"/>
      <w:bookmarkEnd w:id="22"/>
      <w:bookmarkEnd w:id="23"/>
    </w:p>
    <w:p w14:paraId="065B97D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为确保将本次珍爱湿巾产品推广活动的成功，将从最初的湿巾渠道商产品推广与KA大型卖场（直营）产品推广、产品铺市、终端拉动、“带上湿巾去旅行”品牌推广活动几个方面来做好计划，并努力将方案做到具有操作性。</w:t>
      </w:r>
    </w:p>
    <w:p w14:paraId="02DDCCE9"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bookmarkStart w:id="24" w:name="_Toc14169"/>
      <w:bookmarkStart w:id="25" w:name="_Toc15389"/>
      <w:bookmarkStart w:id="26" w:name="_Toc2308"/>
      <w:r w:rsidRPr="00B732C8">
        <w:rPr>
          <w:rFonts w:ascii="阿里巴巴普惠体 R" w:eastAsia="阿里巴巴普惠体 R" w:hAnsi="阿里巴巴普惠体 R" w:cs="阿里巴巴普惠体 R" w:hint="eastAsia"/>
          <w:b/>
          <w:color w:val="000000"/>
          <w:kern w:val="0"/>
          <w:szCs w:val="28"/>
          <w:shd w:val="clear" w:color="auto" w:fill="FFFFFF"/>
        </w:rPr>
        <w:t>（一）渠道商产品推广策略</w:t>
      </w:r>
      <w:bookmarkEnd w:id="24"/>
      <w:bookmarkEnd w:id="25"/>
      <w:bookmarkEnd w:id="26"/>
    </w:p>
    <w:p w14:paraId="120AAF09"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b/>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1、渠道商的选择计划</w:t>
      </w:r>
    </w:p>
    <w:p w14:paraId="3EE99C14"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本次珍爱湿巾新品上市工作，从另一角度来说也是公司对市场渠道进行整合的一种过程。公司对于产品推广的渠道商选择策略是选择性策略，主要渠道推广工作的重心是放在以及批发商身上，进而带动二级批发商的推广，公司在产品铺市时，我们将采用较为优惠的新品上市政策来调动其积极性</w:t>
      </w:r>
    </w:p>
    <w:p w14:paraId="23157167"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2、新品上市期间，为保证产品铺市工作达到公司目标，特制定如下铺市费用补贴政策：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9"/>
        <w:gridCol w:w="1474"/>
        <w:gridCol w:w="1197"/>
        <w:gridCol w:w="3013"/>
        <w:gridCol w:w="1298"/>
      </w:tblGrid>
      <w:tr w:rsidR="00B732C8" w:rsidRPr="00B732C8" w14:paraId="4DC88F42" w14:textId="77777777" w:rsidTr="00B732C8">
        <w:trPr>
          <w:trHeight w:val="761"/>
          <w:jc w:val="center"/>
        </w:trPr>
        <w:tc>
          <w:tcPr>
            <w:tcW w:w="789" w:type="pct"/>
            <w:tcBorders>
              <w:bottom w:val="single" w:sz="4" w:space="0" w:color="auto"/>
            </w:tcBorders>
            <w:shd w:val="clear" w:color="auto" w:fill="auto"/>
            <w:vAlign w:val="center"/>
          </w:tcPr>
          <w:p w14:paraId="08AC307F" w14:textId="77777777" w:rsidR="00B732C8" w:rsidRPr="00B732C8" w:rsidRDefault="00B732C8" w:rsidP="004C0642">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市场铺货率</w:t>
            </w:r>
          </w:p>
        </w:tc>
        <w:tc>
          <w:tcPr>
            <w:tcW w:w="889" w:type="pct"/>
            <w:tcBorders>
              <w:bottom w:val="single" w:sz="4" w:space="0" w:color="auto"/>
            </w:tcBorders>
            <w:shd w:val="clear" w:color="auto" w:fill="auto"/>
            <w:vAlign w:val="center"/>
          </w:tcPr>
          <w:p w14:paraId="50CD34D4" w14:textId="77777777" w:rsidR="00B732C8" w:rsidRPr="00B732C8" w:rsidRDefault="00B732C8" w:rsidP="004C0642">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开发终端网点</w:t>
            </w:r>
          </w:p>
        </w:tc>
        <w:tc>
          <w:tcPr>
            <w:tcW w:w="722" w:type="pct"/>
            <w:tcBorders>
              <w:bottom w:val="single" w:sz="4" w:space="0" w:color="auto"/>
            </w:tcBorders>
            <w:shd w:val="clear" w:color="auto" w:fill="auto"/>
            <w:vAlign w:val="center"/>
          </w:tcPr>
          <w:p w14:paraId="6B7087CC" w14:textId="77777777" w:rsidR="00B732C8" w:rsidRPr="00B732C8" w:rsidRDefault="00B732C8" w:rsidP="004C0642">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累计新品进货额达</w:t>
            </w:r>
          </w:p>
        </w:tc>
        <w:tc>
          <w:tcPr>
            <w:tcW w:w="1817" w:type="pct"/>
            <w:tcBorders>
              <w:bottom w:val="single" w:sz="4" w:space="0" w:color="auto"/>
            </w:tcBorders>
            <w:shd w:val="clear" w:color="auto" w:fill="auto"/>
            <w:vAlign w:val="center"/>
          </w:tcPr>
          <w:p w14:paraId="571694B2" w14:textId="77777777" w:rsidR="00B732C8" w:rsidRPr="00B732C8" w:rsidRDefault="00B732C8" w:rsidP="004C0642">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奖励（处罚）</w:t>
            </w:r>
          </w:p>
        </w:tc>
        <w:tc>
          <w:tcPr>
            <w:tcW w:w="783" w:type="pct"/>
            <w:tcBorders>
              <w:bottom w:val="single" w:sz="4" w:space="0" w:color="auto"/>
            </w:tcBorders>
            <w:shd w:val="clear" w:color="auto" w:fill="auto"/>
            <w:vAlign w:val="center"/>
          </w:tcPr>
          <w:p w14:paraId="1853469C" w14:textId="77777777" w:rsidR="00B732C8" w:rsidRPr="00B732C8" w:rsidRDefault="00B732C8" w:rsidP="004C0642">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费用占比</w:t>
            </w:r>
          </w:p>
        </w:tc>
      </w:tr>
      <w:tr w:rsidR="00B732C8" w:rsidRPr="00B732C8" w14:paraId="3713F8FD" w14:textId="77777777" w:rsidTr="00B732C8">
        <w:trPr>
          <w:jc w:val="center"/>
        </w:trPr>
        <w:tc>
          <w:tcPr>
            <w:tcW w:w="789" w:type="pct"/>
            <w:tcBorders>
              <w:bottom w:val="single" w:sz="4" w:space="0" w:color="auto"/>
            </w:tcBorders>
            <w:shd w:val="clear" w:color="auto" w:fill="auto"/>
            <w:vAlign w:val="center"/>
          </w:tcPr>
          <w:p w14:paraId="222CC6D9"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80%以上</w:t>
            </w:r>
          </w:p>
        </w:tc>
        <w:tc>
          <w:tcPr>
            <w:tcW w:w="889" w:type="pct"/>
            <w:tcBorders>
              <w:bottom w:val="single" w:sz="4" w:space="0" w:color="auto"/>
            </w:tcBorders>
            <w:shd w:val="clear" w:color="auto" w:fill="auto"/>
            <w:vAlign w:val="center"/>
          </w:tcPr>
          <w:p w14:paraId="2AD52D94"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200个以上</w:t>
            </w:r>
          </w:p>
        </w:tc>
        <w:tc>
          <w:tcPr>
            <w:tcW w:w="722" w:type="pct"/>
            <w:tcBorders>
              <w:bottom w:val="single" w:sz="4" w:space="0" w:color="auto"/>
            </w:tcBorders>
            <w:shd w:val="clear" w:color="auto" w:fill="auto"/>
            <w:vAlign w:val="center"/>
          </w:tcPr>
          <w:p w14:paraId="4F4249D3"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3万以上</w:t>
            </w:r>
          </w:p>
        </w:tc>
        <w:tc>
          <w:tcPr>
            <w:tcW w:w="1817" w:type="pct"/>
            <w:tcBorders>
              <w:bottom w:val="single" w:sz="4" w:space="0" w:color="auto"/>
            </w:tcBorders>
            <w:shd w:val="clear" w:color="auto" w:fill="auto"/>
            <w:vAlign w:val="center"/>
          </w:tcPr>
          <w:p w14:paraId="3D17134C"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现金1500元或同等价值实物</w:t>
            </w:r>
          </w:p>
        </w:tc>
        <w:tc>
          <w:tcPr>
            <w:tcW w:w="783" w:type="pct"/>
            <w:tcBorders>
              <w:bottom w:val="single" w:sz="4" w:space="0" w:color="auto"/>
            </w:tcBorders>
            <w:shd w:val="clear" w:color="auto" w:fill="auto"/>
            <w:vAlign w:val="center"/>
          </w:tcPr>
          <w:p w14:paraId="394C16D0"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5%</w:t>
            </w:r>
          </w:p>
        </w:tc>
      </w:tr>
      <w:tr w:rsidR="00B732C8" w:rsidRPr="00B732C8" w14:paraId="53C9B7D5" w14:textId="77777777" w:rsidTr="00B732C8">
        <w:trPr>
          <w:jc w:val="center"/>
        </w:trPr>
        <w:tc>
          <w:tcPr>
            <w:tcW w:w="789" w:type="pct"/>
            <w:tcBorders>
              <w:bottom w:val="single" w:sz="4" w:space="0" w:color="auto"/>
            </w:tcBorders>
            <w:shd w:val="clear" w:color="auto" w:fill="auto"/>
            <w:vAlign w:val="center"/>
          </w:tcPr>
          <w:p w14:paraId="1443CA12"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70%</w:t>
            </w:r>
          </w:p>
        </w:tc>
        <w:tc>
          <w:tcPr>
            <w:tcW w:w="889" w:type="pct"/>
            <w:tcBorders>
              <w:bottom w:val="single" w:sz="4" w:space="0" w:color="auto"/>
            </w:tcBorders>
            <w:shd w:val="clear" w:color="auto" w:fill="auto"/>
            <w:vAlign w:val="center"/>
          </w:tcPr>
          <w:p w14:paraId="07ABC4F2"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150个以上</w:t>
            </w:r>
          </w:p>
        </w:tc>
        <w:tc>
          <w:tcPr>
            <w:tcW w:w="722" w:type="pct"/>
            <w:tcBorders>
              <w:bottom w:val="single" w:sz="4" w:space="0" w:color="auto"/>
            </w:tcBorders>
            <w:shd w:val="clear" w:color="auto" w:fill="auto"/>
            <w:vAlign w:val="center"/>
          </w:tcPr>
          <w:p w14:paraId="63AF386D"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2万以上</w:t>
            </w:r>
          </w:p>
        </w:tc>
        <w:tc>
          <w:tcPr>
            <w:tcW w:w="1817" w:type="pct"/>
            <w:tcBorders>
              <w:bottom w:val="single" w:sz="4" w:space="0" w:color="auto"/>
            </w:tcBorders>
            <w:shd w:val="clear" w:color="auto" w:fill="auto"/>
            <w:vAlign w:val="center"/>
          </w:tcPr>
          <w:p w14:paraId="5414967F"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现金800元或同等价值实物</w:t>
            </w:r>
          </w:p>
        </w:tc>
        <w:tc>
          <w:tcPr>
            <w:tcW w:w="783" w:type="pct"/>
            <w:tcBorders>
              <w:bottom w:val="single" w:sz="4" w:space="0" w:color="auto"/>
            </w:tcBorders>
            <w:shd w:val="clear" w:color="auto" w:fill="auto"/>
            <w:vAlign w:val="center"/>
          </w:tcPr>
          <w:p w14:paraId="34DE6B5E"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4%</w:t>
            </w:r>
          </w:p>
        </w:tc>
      </w:tr>
      <w:tr w:rsidR="00B732C8" w:rsidRPr="00B732C8" w14:paraId="681ADF39" w14:textId="77777777" w:rsidTr="00B732C8">
        <w:trPr>
          <w:trHeight w:val="1242"/>
          <w:jc w:val="center"/>
        </w:trPr>
        <w:tc>
          <w:tcPr>
            <w:tcW w:w="789" w:type="pct"/>
            <w:tcBorders>
              <w:bottom w:val="single" w:sz="4" w:space="0" w:color="auto"/>
            </w:tcBorders>
            <w:shd w:val="clear" w:color="auto" w:fill="auto"/>
            <w:vAlign w:val="center"/>
          </w:tcPr>
          <w:p w14:paraId="7C9E598A"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60%</w:t>
            </w:r>
          </w:p>
        </w:tc>
        <w:tc>
          <w:tcPr>
            <w:tcW w:w="889" w:type="pct"/>
            <w:tcBorders>
              <w:bottom w:val="single" w:sz="4" w:space="0" w:color="auto"/>
            </w:tcBorders>
            <w:shd w:val="clear" w:color="auto" w:fill="auto"/>
            <w:vAlign w:val="center"/>
          </w:tcPr>
          <w:p w14:paraId="61DE0A4D"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低于150个</w:t>
            </w:r>
          </w:p>
        </w:tc>
        <w:tc>
          <w:tcPr>
            <w:tcW w:w="722" w:type="pct"/>
            <w:tcBorders>
              <w:bottom w:val="single" w:sz="4" w:space="0" w:color="auto"/>
            </w:tcBorders>
            <w:shd w:val="clear" w:color="auto" w:fill="auto"/>
            <w:vAlign w:val="center"/>
          </w:tcPr>
          <w:p w14:paraId="1E3E1FE4"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不到两万</w:t>
            </w:r>
          </w:p>
        </w:tc>
        <w:tc>
          <w:tcPr>
            <w:tcW w:w="1817" w:type="pct"/>
            <w:tcBorders>
              <w:bottom w:val="single" w:sz="4" w:space="0" w:color="auto"/>
            </w:tcBorders>
            <w:shd w:val="clear" w:color="auto" w:fill="auto"/>
            <w:vAlign w:val="center"/>
          </w:tcPr>
          <w:p w14:paraId="505A213A"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不予补贴任何费用。市场开发严重不力者，公司将予取消其经销资格；</w:t>
            </w:r>
          </w:p>
        </w:tc>
        <w:tc>
          <w:tcPr>
            <w:tcW w:w="783" w:type="pct"/>
            <w:tcBorders>
              <w:bottom w:val="single" w:sz="4" w:space="0" w:color="auto"/>
            </w:tcBorders>
            <w:shd w:val="clear" w:color="auto" w:fill="auto"/>
            <w:vAlign w:val="center"/>
          </w:tcPr>
          <w:p w14:paraId="2CB99F23"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p>
        </w:tc>
      </w:tr>
      <w:tr w:rsidR="00B732C8" w:rsidRPr="00B732C8" w14:paraId="176F0A03" w14:textId="77777777" w:rsidTr="00B732C8">
        <w:trPr>
          <w:trHeight w:val="1311"/>
          <w:jc w:val="center"/>
        </w:trPr>
        <w:tc>
          <w:tcPr>
            <w:tcW w:w="5000" w:type="pct"/>
            <w:gridSpan w:val="5"/>
            <w:shd w:val="clear" w:color="auto" w:fill="auto"/>
            <w:vAlign w:val="center"/>
          </w:tcPr>
          <w:p w14:paraId="69F281EB" w14:textId="77777777" w:rsidR="00B732C8" w:rsidRPr="00B732C8" w:rsidRDefault="00B732C8" w:rsidP="004C0642">
            <w:pPr>
              <w:widowControl/>
              <w:shd w:val="clear" w:color="auto" w:fill="FFFFFF"/>
              <w:spacing w:beforeLines="50" w:before="156" w:line="480" w:lineRule="exact"/>
              <w:ind w:firstLineChars="150"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本奖励政策考核时间为</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至</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，公司将安排专人最少进行三次以上考核。新品市场网络开发符合公司要求者，公司将予</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前兑现奖励</w:t>
            </w:r>
          </w:p>
        </w:tc>
      </w:tr>
    </w:tbl>
    <w:p w14:paraId="19DFCF50"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3A20E8B5"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1B8C4DE2"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7094A0AE"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10E51B4A"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4054A4E6"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0A46DC2E"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5B799545"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6260599F"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255B15A2"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p>
    <w:p w14:paraId="3259BEC5"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b/>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3、达成公司考核目标的市场区域，公司将列为重点运作市场</w:t>
      </w:r>
    </w:p>
    <w:p w14:paraId="37F85A04"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从卖场开发和终端拉动方面将予以重点支持。公司将在A类卖场开发、端架陈列、终端促销、媒体广告、公交广告、店招制作等方面予以重点支持。</w:t>
      </w:r>
    </w:p>
    <w:p w14:paraId="4DA22C1C"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bookmarkStart w:id="27" w:name="_Toc3597"/>
      <w:bookmarkStart w:id="28" w:name="_Toc10657"/>
      <w:bookmarkStart w:id="29" w:name="_Toc17836"/>
      <w:r w:rsidRPr="00B732C8">
        <w:rPr>
          <w:rFonts w:ascii="阿里巴巴普惠体 R" w:eastAsia="阿里巴巴普惠体 R" w:hAnsi="阿里巴巴普惠体 R" w:cs="阿里巴巴普惠体 R" w:hint="eastAsia"/>
          <w:b/>
          <w:color w:val="000000"/>
          <w:kern w:val="0"/>
          <w:szCs w:val="28"/>
          <w:shd w:val="clear" w:color="auto" w:fill="FFFFFF"/>
        </w:rPr>
        <w:t>（二）KA大型卖场（直营部）</w:t>
      </w:r>
      <w:bookmarkEnd w:id="27"/>
      <w:bookmarkEnd w:id="28"/>
      <w:bookmarkEnd w:id="29"/>
    </w:p>
    <w:p w14:paraId="61831426"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时间：</w:t>
      </w:r>
      <w:r>
        <w:rPr>
          <w:rFonts w:ascii="阿里巴巴普惠体 R" w:eastAsia="阿里巴巴普惠体 R" w:hAnsi="阿里巴巴普惠体 R" w:cs="阿里巴巴普惠体 R" w:hint="eastAsia"/>
          <w:color w:val="000000"/>
          <w:kern w:val="0"/>
          <w:szCs w:val="28"/>
          <w:shd w:val="clear" w:color="auto" w:fill="FFFFFF"/>
        </w:rPr>
        <w:t>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7CA8D7CF"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珍爱公司本身以大型卖场起家的，KA卖场做得已经非常好，公司现在最主要是把全国各地的目标区域，培养优秀人才，然后再外派出去，通在全国各区域执行卖场开发、促销品发放、终端促销、媒体支持、店招制作等工作，来开展拉动工作，并将以往值得全国借鉴的经验投放到其他目标区域，争取在全国各地都运作出几个成熟的市场来。</w:t>
      </w:r>
    </w:p>
    <w:p w14:paraId="746C1084"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color w:val="000000"/>
          <w:kern w:val="0"/>
          <w:szCs w:val="28"/>
          <w:shd w:val="clear" w:color="auto" w:fill="FFFFFF"/>
        </w:rPr>
      </w:pPr>
      <w:bookmarkStart w:id="30" w:name="_Toc20579"/>
      <w:bookmarkStart w:id="31" w:name="_Toc26551"/>
      <w:bookmarkStart w:id="32" w:name="_Toc24880"/>
      <w:bookmarkStart w:id="33" w:name="_Toc31555"/>
      <w:r w:rsidRPr="00B732C8">
        <w:rPr>
          <w:rFonts w:ascii="阿里巴巴普惠体 R" w:eastAsia="阿里巴巴普惠体 R" w:hAnsi="阿里巴巴普惠体 R" w:cs="阿里巴巴普惠体 R" w:hint="eastAsia"/>
          <w:b/>
          <w:color w:val="000000"/>
          <w:kern w:val="0"/>
          <w:szCs w:val="28"/>
          <w:shd w:val="clear" w:color="auto" w:fill="FFFFFF"/>
        </w:rPr>
        <w:t>（三）产品终端铺市</w:t>
      </w:r>
      <w:bookmarkEnd w:id="30"/>
      <w:bookmarkEnd w:id="31"/>
      <w:bookmarkEnd w:id="32"/>
      <w:bookmarkEnd w:id="33"/>
    </w:p>
    <w:p w14:paraId="70C27C94"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从产品上市推广时间来说，正值湿巾行业旺季。故而在调动一级商的同时，更应加强对终端网点的促销力度。公司将</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 xml:space="preserve">—— </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作为整体上市时间，分三次进行产品铺市促销支持。对于铺市费用方面，整体力度控制在新品销售总额的7%左右，加上铺市附送赠品占比1%，则总体费用控制为8%左右。</w:t>
      </w:r>
    </w:p>
    <w:p w14:paraId="703237DE" w14:textId="77777777" w:rsidR="00B732C8" w:rsidRPr="00B732C8" w:rsidRDefault="00B732C8" w:rsidP="00B732C8">
      <w:pPr>
        <w:widowControl/>
        <w:shd w:val="clear" w:color="auto" w:fill="FFFFFF"/>
        <w:spacing w:beforeLines="50" w:before="156" w:line="480" w:lineRule="exact"/>
        <w:ind w:firstLineChars="147" w:firstLine="310"/>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1、 第一次铺市时间：</w:t>
      </w:r>
      <w:r>
        <w:rPr>
          <w:rFonts w:ascii="阿里巴巴普惠体 R" w:eastAsia="阿里巴巴普惠体 R" w:hAnsi="阿里巴巴普惠体 R" w:cs="阿里巴巴普惠体 R" w:hint="eastAsia"/>
          <w:b/>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b/>
          <w:color w:val="000000"/>
          <w:kern w:val="0"/>
          <w:szCs w:val="28"/>
          <w:shd w:val="clear" w:color="auto" w:fill="FFFFFF"/>
        </w:rPr>
        <w:t>——</w:t>
      </w:r>
      <w:r>
        <w:rPr>
          <w:rFonts w:ascii="阿里巴巴普惠体 R" w:eastAsia="阿里巴巴普惠体 R" w:hAnsi="阿里巴巴普惠体 R" w:cs="阿里巴巴普惠体 R" w:hint="eastAsia"/>
          <w:b/>
          <w:color w:val="000000"/>
          <w:kern w:val="0"/>
          <w:szCs w:val="28"/>
          <w:shd w:val="clear" w:color="auto" w:fill="FFFFFF"/>
        </w:rPr>
        <w:t>20XX年</w:t>
      </w:r>
      <w:r>
        <w:rPr>
          <w:rFonts w:ascii="阿里巴巴普惠体 R" w:eastAsia="阿里巴巴普惠体 R" w:hAnsi="阿里巴巴普惠体 R" w:cs="阿里巴巴普惠体 R" w:hint="eastAsia"/>
          <w:color w:val="000000"/>
          <w:kern w:val="0"/>
          <w:szCs w:val="28"/>
          <w:shd w:val="clear" w:color="auto" w:fill="FFFFFF"/>
        </w:rPr>
        <w:t>XX月</w:t>
      </w:r>
      <w:r>
        <w:rPr>
          <w:rFonts w:ascii="阿里巴巴普惠体 R" w:eastAsia="阿里巴巴普惠体 R" w:hAnsi="阿里巴巴普惠体 R" w:cs="阿里巴巴普惠体 R" w:hint="eastAsia"/>
          <w:b/>
          <w:color w:val="000000"/>
          <w:kern w:val="0"/>
          <w:szCs w:val="28"/>
          <w:shd w:val="clear" w:color="auto" w:fill="FFFFFF"/>
        </w:rPr>
        <w:t>XX日</w:t>
      </w:r>
    </w:p>
    <w:p w14:paraId="51963476"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（1）铺市目的：构建网络，发现上量网点；</w:t>
      </w:r>
    </w:p>
    <w:p w14:paraId="0A67739A"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（2）整体费用控制：在公司当期新品销售总额的8%以内，含铺市品尝费用约1%，终端铺市支持费用约7%；</w:t>
      </w:r>
    </w:p>
    <w:p w14:paraId="3DCAA187"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（3）具体铺市促销政策如下：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3"/>
        <w:gridCol w:w="5708"/>
      </w:tblGrid>
      <w:tr w:rsidR="00B732C8" w:rsidRPr="00B732C8" w14:paraId="066E476B" w14:textId="77777777" w:rsidTr="00B732C8">
        <w:trPr>
          <w:jc w:val="center"/>
        </w:trPr>
        <w:tc>
          <w:tcPr>
            <w:tcW w:w="1558" w:type="pct"/>
            <w:tcBorders>
              <w:bottom w:val="single" w:sz="4" w:space="0" w:color="auto"/>
            </w:tcBorders>
            <w:shd w:val="clear" w:color="auto" w:fill="auto"/>
            <w:vAlign w:val="center"/>
          </w:tcPr>
          <w:p w14:paraId="21A395EE"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单次进货金额</w:t>
            </w:r>
          </w:p>
        </w:tc>
        <w:tc>
          <w:tcPr>
            <w:tcW w:w="3442" w:type="pct"/>
            <w:tcBorders>
              <w:bottom w:val="single" w:sz="4" w:space="0" w:color="auto"/>
            </w:tcBorders>
            <w:shd w:val="clear" w:color="auto" w:fill="auto"/>
            <w:vAlign w:val="center"/>
          </w:tcPr>
          <w:p w14:paraId="1BBB95CB"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相应的奖励（要求）</w:t>
            </w:r>
          </w:p>
        </w:tc>
      </w:tr>
      <w:tr w:rsidR="00B732C8" w:rsidRPr="00B732C8" w14:paraId="701A182D" w14:textId="77777777" w:rsidTr="00B732C8">
        <w:trPr>
          <w:trHeight w:val="1307"/>
          <w:jc w:val="center"/>
        </w:trPr>
        <w:tc>
          <w:tcPr>
            <w:tcW w:w="1558" w:type="pct"/>
            <w:tcBorders>
              <w:bottom w:val="single" w:sz="4" w:space="0" w:color="auto"/>
            </w:tcBorders>
            <w:shd w:val="clear" w:color="auto" w:fill="auto"/>
            <w:vAlign w:val="center"/>
          </w:tcPr>
          <w:p w14:paraId="4FB68FF7"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达5件以上者</w:t>
            </w:r>
          </w:p>
        </w:tc>
        <w:tc>
          <w:tcPr>
            <w:tcW w:w="3442" w:type="pct"/>
            <w:tcBorders>
              <w:bottom w:val="single" w:sz="4" w:space="0" w:color="auto"/>
            </w:tcBorders>
            <w:shd w:val="clear" w:color="auto" w:fill="auto"/>
            <w:vAlign w:val="center"/>
          </w:tcPr>
          <w:p w14:paraId="29BDC422"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赠送珍爱湿巾珍爱7片两条；（约费用占公司厂价销售额6%）</w:t>
            </w:r>
          </w:p>
        </w:tc>
      </w:tr>
      <w:tr w:rsidR="00B732C8" w:rsidRPr="00B732C8" w14:paraId="522D8C82" w14:textId="77777777" w:rsidTr="00B732C8">
        <w:trPr>
          <w:jc w:val="center"/>
        </w:trPr>
        <w:tc>
          <w:tcPr>
            <w:tcW w:w="1558" w:type="pct"/>
            <w:tcBorders>
              <w:bottom w:val="single" w:sz="4" w:space="0" w:color="auto"/>
            </w:tcBorders>
            <w:shd w:val="clear" w:color="auto" w:fill="auto"/>
            <w:vAlign w:val="center"/>
          </w:tcPr>
          <w:p w14:paraId="341E6FA8"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达10件以上者</w:t>
            </w:r>
          </w:p>
        </w:tc>
        <w:tc>
          <w:tcPr>
            <w:tcW w:w="3442" w:type="pct"/>
            <w:tcBorders>
              <w:bottom w:val="single" w:sz="4" w:space="0" w:color="auto"/>
            </w:tcBorders>
            <w:shd w:val="clear" w:color="auto" w:fill="auto"/>
            <w:vAlign w:val="center"/>
          </w:tcPr>
          <w:p w14:paraId="0EAE5CDF"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公司将予赠送珍爱湿巾7片五条；（约费用占公司厂价销售额7.21%）</w:t>
            </w:r>
          </w:p>
        </w:tc>
      </w:tr>
      <w:tr w:rsidR="00B732C8" w:rsidRPr="00B732C8" w14:paraId="5F560D84" w14:textId="77777777" w:rsidTr="00B732C8">
        <w:trPr>
          <w:jc w:val="center"/>
        </w:trPr>
        <w:tc>
          <w:tcPr>
            <w:tcW w:w="1558" w:type="pct"/>
            <w:tcBorders>
              <w:bottom w:val="single" w:sz="4" w:space="0" w:color="auto"/>
            </w:tcBorders>
            <w:shd w:val="clear" w:color="auto" w:fill="auto"/>
            <w:vAlign w:val="center"/>
          </w:tcPr>
          <w:p w14:paraId="38744B97"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达50件以上者</w:t>
            </w:r>
          </w:p>
        </w:tc>
        <w:tc>
          <w:tcPr>
            <w:tcW w:w="3442" w:type="pct"/>
            <w:tcBorders>
              <w:bottom w:val="single" w:sz="4" w:space="0" w:color="auto"/>
            </w:tcBorders>
            <w:shd w:val="clear" w:color="auto" w:fill="auto"/>
            <w:vAlign w:val="center"/>
          </w:tcPr>
          <w:p w14:paraId="6084BD11"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赠送珍爱湿巾7片装的10条；（约费用占公司厂价销售额8.65%）</w:t>
            </w:r>
          </w:p>
        </w:tc>
      </w:tr>
      <w:tr w:rsidR="00B732C8" w:rsidRPr="00B732C8" w14:paraId="3CEC62A0" w14:textId="77777777" w:rsidTr="00B732C8">
        <w:trPr>
          <w:jc w:val="center"/>
        </w:trPr>
        <w:tc>
          <w:tcPr>
            <w:tcW w:w="1558" w:type="pct"/>
            <w:tcBorders>
              <w:bottom w:val="single" w:sz="4" w:space="0" w:color="auto"/>
            </w:tcBorders>
            <w:shd w:val="clear" w:color="auto" w:fill="auto"/>
            <w:vAlign w:val="center"/>
          </w:tcPr>
          <w:p w14:paraId="035160B7"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超过100件者</w:t>
            </w:r>
          </w:p>
        </w:tc>
        <w:tc>
          <w:tcPr>
            <w:tcW w:w="3442" w:type="pct"/>
            <w:tcBorders>
              <w:bottom w:val="single" w:sz="4" w:space="0" w:color="auto"/>
            </w:tcBorders>
            <w:shd w:val="clear" w:color="auto" w:fill="auto"/>
            <w:vAlign w:val="center"/>
          </w:tcPr>
          <w:p w14:paraId="63F80533"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可按历史最低供价直接发货，但不再享受此促销政策，但应注意产品价格体系的维护工作；</w:t>
            </w:r>
          </w:p>
        </w:tc>
      </w:tr>
      <w:tr w:rsidR="00B732C8" w:rsidRPr="00B732C8" w14:paraId="673C09E0" w14:textId="77777777" w:rsidTr="00B732C8">
        <w:trPr>
          <w:jc w:val="center"/>
        </w:trPr>
        <w:tc>
          <w:tcPr>
            <w:tcW w:w="5000" w:type="pct"/>
            <w:gridSpan w:val="2"/>
            <w:shd w:val="clear" w:color="auto" w:fill="auto"/>
            <w:vAlign w:val="center"/>
          </w:tcPr>
          <w:p w14:paraId="53907096" w14:textId="77777777" w:rsidR="00B732C8" w:rsidRPr="00B732C8" w:rsidRDefault="00B732C8" w:rsidP="004C0642">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本奖励政策只能单项享受，KA大型卖场（属于直营部）不享受此促销政策。</w:t>
            </w:r>
          </w:p>
        </w:tc>
      </w:tr>
    </w:tbl>
    <w:p w14:paraId="0553B8F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（4）铺市注意事项：</w:t>
      </w:r>
    </w:p>
    <w:p w14:paraId="77EC5085"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①本次铺市工作重点在于B、C、D类门店（经销类），营销目的在于网络构建，在操作过程中一定注意控制好终端网点的进货量，绝不能出现终端网点过量压货现象；</w:t>
      </w:r>
    </w:p>
    <w:p w14:paraId="3FD9E844"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②通过此次铺市工作的开展，要建立起良好的客情关系，注意铺市工作中一些服务工作的开展，尤其是一定要做好定期回访工作；</w:t>
      </w:r>
    </w:p>
    <w:p w14:paraId="25B04C8D"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2、第二次铺市促销时间：</w:t>
      </w:r>
      <w:r>
        <w:rPr>
          <w:rFonts w:ascii="阿里巴巴普惠体 R" w:eastAsia="阿里巴巴普惠体 R" w:hAnsi="阿里巴巴普惠体 R" w:cs="阿里巴巴普惠体 R" w:hint="eastAsia"/>
          <w:b/>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b/>
          <w:color w:val="000000"/>
          <w:kern w:val="0"/>
          <w:szCs w:val="28"/>
          <w:shd w:val="clear" w:color="auto" w:fill="FFFFFF"/>
        </w:rPr>
        <w:t>——</w:t>
      </w:r>
      <w:r>
        <w:rPr>
          <w:rFonts w:ascii="阿里巴巴普惠体 R" w:eastAsia="阿里巴巴普惠体 R" w:hAnsi="阿里巴巴普惠体 R" w:cs="阿里巴巴普惠体 R" w:hint="eastAsia"/>
          <w:b/>
          <w:color w:val="000000"/>
          <w:kern w:val="0"/>
          <w:szCs w:val="28"/>
          <w:shd w:val="clear" w:color="auto" w:fill="FFFFFF"/>
        </w:rPr>
        <w:t>20XX年XX月XX日</w:t>
      </w:r>
    </w:p>
    <w:p w14:paraId="77757A83"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（1）铺市目的：维护网络，增强客情，重点培养上量网点；</w:t>
      </w:r>
    </w:p>
    <w:p w14:paraId="70E9E3C1"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（2）整体费用控制：在公司新品销售总额的6%左右，含铺市工作新开户品尝费用约0.5%，终端铺市支持费用约5.5%；</w:t>
      </w:r>
    </w:p>
    <w:p w14:paraId="57D3602B"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（3）具体铺市促销政策,根据前期市场促销政策评估情况及当时销售情况待定；</w:t>
      </w:r>
    </w:p>
    <w:p w14:paraId="631D319A"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（4）铺市注意事项：</w:t>
      </w:r>
    </w:p>
    <w:p w14:paraId="7204D4E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①本次铺市工作重点在于B、C、D类终端网点，对于一些条件成熟的A类终端亦可进行开发；</w:t>
      </w:r>
    </w:p>
    <w:p w14:paraId="3E69B58F"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②本次铺市工作目的，在于前期构建网络的维护和新网点的开发，强化客情。尤其是注意培养出一部分上量网点，更注意相关维护工作的开展；</w:t>
      </w:r>
    </w:p>
    <w:p w14:paraId="7866F59A"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③此次铺市工作采用促销品是根据季节及市场情况再定；</w:t>
      </w:r>
    </w:p>
    <w:p w14:paraId="20E9202A" w14:textId="77777777" w:rsidR="00B732C8" w:rsidRPr="00B732C8" w:rsidRDefault="00B732C8" w:rsidP="00B732C8">
      <w:pPr>
        <w:widowControl/>
        <w:shd w:val="clear" w:color="auto" w:fill="FFFFFF"/>
        <w:spacing w:beforeLines="50" w:before="156" w:line="480" w:lineRule="exact"/>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3、第三次铺市冲量及终端拉动时间：</w:t>
      </w:r>
      <w:r>
        <w:rPr>
          <w:rFonts w:ascii="阿里巴巴普惠体 R" w:eastAsia="阿里巴巴普惠体 R" w:hAnsi="阿里巴巴普惠体 R" w:cs="阿里巴巴普惠体 R" w:hint="eastAsia"/>
          <w:b/>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b/>
          <w:color w:val="000000"/>
          <w:kern w:val="0"/>
          <w:szCs w:val="28"/>
          <w:shd w:val="clear" w:color="auto" w:fill="FFFFFF"/>
        </w:rPr>
        <w:t>——</w:t>
      </w:r>
      <w:r>
        <w:rPr>
          <w:rFonts w:ascii="阿里巴巴普惠体 R" w:eastAsia="阿里巴巴普惠体 R" w:hAnsi="阿里巴巴普惠体 R" w:cs="阿里巴巴普惠体 R" w:hint="eastAsia"/>
          <w:b/>
          <w:color w:val="000000"/>
          <w:kern w:val="0"/>
          <w:szCs w:val="28"/>
          <w:shd w:val="clear" w:color="auto" w:fill="FFFFFF"/>
        </w:rPr>
        <w:t>20XX年XX月XX日</w:t>
      </w:r>
    </w:p>
    <w:p w14:paraId="2A83B19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（1）铺市目的：全面提升铺货率，全力冲量，并做好终端拉动工作；</w:t>
      </w:r>
    </w:p>
    <w:p w14:paraId="1941C362"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（2）整体费用控制：在当期公司新品销售总额的14%左右，其中终端铺市支持费用占当期销售额的约8%，终端拉动费用支持占三期铺市新品销售总额的6%；</w:t>
      </w:r>
    </w:p>
    <w:p w14:paraId="0AF136EF"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（3）具体铺市冲量及终端拉动政策支持,根据前期市场促销政策评估情况及当时销售情况待定；</w:t>
      </w:r>
    </w:p>
    <w:p w14:paraId="62D5285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（4）相关注意事项：</w:t>
      </w:r>
    </w:p>
    <w:p w14:paraId="267A8B2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①本次铺市工作重点在于前期开发网点冲量，通过已建好的良好客情，加上合适力度支持，全力冲量；</w:t>
      </w:r>
    </w:p>
    <w:p w14:paraId="4639D579"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②本次铺市工作，对商超卖场的开发和终端拉动工作同期进行，尤其是对经公司考核通过后的市场区域，会通过POP张贴、媒体运作、卖场促销等方式展开全面拉动；</w:t>
      </w:r>
    </w:p>
    <w:p w14:paraId="33BF6F87"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bookmarkStart w:id="34" w:name="_Toc4252"/>
      <w:bookmarkStart w:id="35" w:name="_Toc25115"/>
      <w:bookmarkStart w:id="36" w:name="_Toc22364"/>
      <w:bookmarkStart w:id="37" w:name="_Toc22652"/>
      <w:r w:rsidRPr="00B732C8">
        <w:rPr>
          <w:rFonts w:ascii="阿里巴巴普惠体 R" w:eastAsia="阿里巴巴普惠体 R" w:hAnsi="阿里巴巴普惠体 R" w:cs="阿里巴巴普惠体 R" w:hint="eastAsia"/>
          <w:b/>
          <w:color w:val="000000"/>
          <w:kern w:val="0"/>
          <w:szCs w:val="28"/>
          <w:shd w:val="clear" w:color="auto" w:fill="FFFFFF"/>
        </w:rPr>
        <w:t>（四）带上湿巾去旅行活动推广方案</w:t>
      </w:r>
      <w:bookmarkEnd w:id="34"/>
      <w:bookmarkEnd w:id="35"/>
      <w:bookmarkEnd w:id="36"/>
      <w:bookmarkEnd w:id="37"/>
    </w:p>
    <w:p w14:paraId="52266F73"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1、时间：</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 xml:space="preserve">—— </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278E6DB7"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2、活动主题：带上湿巾去旅行</w:t>
      </w:r>
    </w:p>
    <w:p w14:paraId="1E13BE47"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3、主要目标人群：15-36岁之间的年轻群体</w:t>
      </w:r>
    </w:p>
    <w:p w14:paraId="7677777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4、主要活动形式：（1）线上与线下活动：“带上湿巾去旅行”活动主要与同程旅游协作，展开10元景点——浙江塘栖超山风景名胜区和苏州动漫沙龙展，期间还将提供免费的</w:t>
      </w: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湿巾体验，在线上还有游客互动游戏，即只要在指定的旅游景区提笔写下自己的旅游宣言，就可获得由珍爱湿巾提供的珍爱湿巾提供的活动奖品。</w:t>
      </w:r>
    </w:p>
    <w:p w14:paraId="60300479"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（2）线上活动第二波专题：4888元旅行基金惊喜抽奖正在火热进行中。</w:t>
      </w:r>
    </w:p>
    <w:p w14:paraId="2D287EC8"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灵感来源：“外出旅行，游客一般都会有颇多感想，我们只是希望提供一个机会，让游客表达自己的所思所想，在互动的过程中加深品牌与消费者的交流”。</w:t>
      </w:r>
    </w:p>
    <w:p w14:paraId="05949CE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5、活动的主要内容：从</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到</w:t>
      </w:r>
      <w:r>
        <w:rPr>
          <w:rFonts w:ascii="阿里巴巴普惠体 R" w:eastAsia="阿里巴巴普惠体 R" w:hAnsi="阿里巴巴普惠体 R" w:cs="阿里巴巴普惠体 R" w:hint="eastAsia"/>
          <w:color w:val="000000"/>
          <w:kern w:val="0"/>
          <w:szCs w:val="28"/>
          <w:shd w:val="clear" w:color="auto" w:fill="FFFFFF"/>
        </w:rPr>
        <w:t>XX月XX日</w:t>
      </w:r>
      <w:r w:rsidRPr="00B732C8">
        <w:rPr>
          <w:rFonts w:ascii="阿里巴巴普惠体 R" w:eastAsia="阿里巴巴普惠体 R" w:hAnsi="阿里巴巴普惠体 R" w:cs="阿里巴巴普惠体 R" w:hint="eastAsia"/>
          <w:color w:val="000000"/>
          <w:kern w:val="0"/>
          <w:szCs w:val="28"/>
          <w:shd w:val="clear" w:color="auto" w:fill="FFFFFF"/>
        </w:rPr>
        <w:t>凡购买珍爱湿巾即可获取抽奖代码，均有机会赢取4888元旅行基金和其他活动。</w:t>
      </w:r>
    </w:p>
    <w:p w14:paraId="3154AA2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 xml:space="preserve">活动一：抽奖即有机会获得4888元旅行基金 </w:t>
      </w:r>
    </w:p>
    <w:p w14:paraId="18117324"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 xml:space="preserve">在活动期间内购买维达湿巾标有“开袋赢取4888元旅游基金”促 销活动装产品，即可获取包装内18位兑换代码，登陆我们珍爱湿巾官网找到指定的获奖领取窗口，输入代码即可兑换“100元同程现金券”，兑换成功后 还有机会赢取我们随机抽取的“4888元同程旅游基金”  </w:t>
      </w:r>
    </w:p>
    <w:p w14:paraId="707AEA0B"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 xml:space="preserve">活动二：幸运转盘 </w:t>
      </w:r>
    </w:p>
    <w:p w14:paraId="36718A27"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 xml:space="preserve">活动规则说明： </w:t>
      </w:r>
    </w:p>
    <w:p w14:paraId="3CCDD236"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每个同程会员在活动期间只可参加一次抽奖，抽奖截止时间至</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24:00；</w:t>
      </w:r>
    </w:p>
    <w:p w14:paraId="3F062581"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所有奖项均不可兑换为现金；</w:t>
      </w:r>
    </w:p>
    <w:p w14:paraId="69D98F11"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同程现金券中奖客户可直接进入“我的同程”现金券账户进行查看；</w:t>
      </w:r>
    </w:p>
    <w:p w14:paraId="5A526AC6"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 xml:space="preserve">活动三：最天然目的地甄选 </w:t>
      </w:r>
    </w:p>
    <w:p w14:paraId="26D7017A"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 xml:space="preserve">（1）选取9个5A级旅游景点 （2）订购指定景点享惊喜折扣 </w:t>
      </w:r>
    </w:p>
    <w:p w14:paraId="21606D1B"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（3）还可在旅行景点免费使用珍爱湿巾 （4）活动期间预计送出50W片产品 （5）针对同程网会员日活动和包场活动 （6）活动当天每人可领取湿巾体验装2片。</w:t>
      </w:r>
    </w:p>
    <w:p w14:paraId="0B4658BD" w14:textId="77777777" w:rsidR="00B732C8" w:rsidRPr="00B732C8" w:rsidRDefault="00B732C8" w:rsidP="00B732C8">
      <w:pPr>
        <w:widowControl/>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38" w:name="_Toc11144"/>
      <w:bookmarkStart w:id="39" w:name="_Toc18256"/>
      <w:bookmarkStart w:id="40" w:name="_Toc10982"/>
      <w:bookmarkStart w:id="41" w:name="_Toc30680"/>
      <w:r w:rsidRPr="00B732C8">
        <w:rPr>
          <w:rFonts w:ascii="阿里巴巴普惠体 R" w:eastAsia="阿里巴巴普惠体 R" w:hAnsi="阿里巴巴普惠体 R" w:cs="阿里巴巴普惠体 R" w:hint="eastAsia"/>
          <w:b/>
          <w:color w:val="000000"/>
          <w:kern w:val="0"/>
          <w:szCs w:val="28"/>
          <w:shd w:val="clear" w:color="auto" w:fill="FFFFFF"/>
        </w:rPr>
        <w:t>八、宣传策略</w:t>
      </w:r>
      <w:bookmarkEnd w:id="38"/>
      <w:bookmarkEnd w:id="39"/>
      <w:bookmarkEnd w:id="40"/>
      <w:bookmarkEnd w:id="41"/>
    </w:p>
    <w:p w14:paraId="24C6F96B"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1、POP海报张贴</w:t>
      </w:r>
    </w:p>
    <w:p w14:paraId="005B3E8A"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通过前面的三次铺市活动，加上以往15年的直营与经销的经验，我们已了解到珍爱湿巾的市场现铺货率与市场份额，为此公司将选择高铺货率的区域进行POP海报的集中张贴，尤其是对学校、小区等进行针对性的张贴，争取不浪费每一张海报。另外制作部分针对消费者的促销品进行派发，也会起到提升销量的作用。</w:t>
      </w:r>
    </w:p>
    <w:p w14:paraId="477ADE3E"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2、车身广告及公交广告、宣传店招的制作</w:t>
      </w:r>
    </w:p>
    <w:p w14:paraId="4FACCD83"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对于铺市较好的市场，公司将为经销商免费制作配送车体广告。对于商超开发和销售较好的区域，将考虑为其支持公交广告、店招制作等支持。具体支持力量须以费用申请表的形式报总公司审批后执行。</w:t>
      </w:r>
    </w:p>
    <w:p w14:paraId="3354EC6A"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3、卖场促销工作</w:t>
      </w:r>
    </w:p>
    <w:p w14:paraId="5BFE5F78"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在商超开发较好的区域，公司将予端架购买、试用、有奖销售等方法来直接面向消费者进行促销。条件成熟的情况下，甚至可以直接面向大学生活区、小区生活区直接开展公关和促销工作。具体形式及费用申请，也须以费用申请表的形式报营销部审批。</w:t>
      </w:r>
    </w:p>
    <w:p w14:paraId="48A16AF1" w14:textId="77777777" w:rsidR="00B732C8" w:rsidRPr="00B732C8" w:rsidRDefault="00B732C8" w:rsidP="00B732C8">
      <w:pPr>
        <w:widowControl/>
        <w:shd w:val="clear" w:color="auto" w:fill="FFFFFF"/>
        <w:spacing w:beforeLines="50" w:before="156" w:line="480" w:lineRule="exact"/>
        <w:ind w:firstLineChars="200" w:firstLine="422"/>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b/>
          <w:color w:val="000000"/>
          <w:kern w:val="0"/>
          <w:szCs w:val="28"/>
          <w:shd w:val="clear" w:color="auto" w:fill="FFFFFF"/>
        </w:rPr>
        <w:t>4、电视广告运作</w:t>
      </w:r>
    </w:p>
    <w:p w14:paraId="73906C0D"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当一个地市级区域市场或全省市场产品铺货率均达到公司要求后，公司将根据实际销售状况考虑运用电视广告来进行拉动。具体情况待营销部门对市场考核工作完成后，报总公司决策层审核。</w:t>
      </w:r>
    </w:p>
    <w:p w14:paraId="068E1A06" w14:textId="77777777" w:rsidR="00B732C8" w:rsidRPr="00B732C8" w:rsidRDefault="00B732C8" w:rsidP="00B732C8">
      <w:pPr>
        <w:widowControl/>
        <w:shd w:val="clear" w:color="auto" w:fill="FFFFFF"/>
        <w:spacing w:beforeLines="50" w:before="156" w:line="480" w:lineRule="exact"/>
        <w:jc w:val="left"/>
        <w:outlineLvl w:val="0"/>
        <w:rPr>
          <w:rFonts w:ascii="阿里巴巴普惠体 R" w:eastAsia="阿里巴巴普惠体 R" w:hAnsi="阿里巴巴普惠体 R" w:cs="阿里巴巴普惠体 R"/>
          <w:b/>
          <w:color w:val="000000"/>
          <w:kern w:val="0"/>
          <w:szCs w:val="28"/>
          <w:shd w:val="clear" w:color="auto" w:fill="FFFFFF"/>
        </w:rPr>
      </w:pPr>
      <w:bookmarkStart w:id="42" w:name="_Toc3852"/>
      <w:bookmarkStart w:id="43" w:name="_Toc13246"/>
      <w:bookmarkStart w:id="44" w:name="_Toc8130"/>
      <w:bookmarkStart w:id="45" w:name="_Toc5832"/>
      <w:r w:rsidRPr="00B732C8">
        <w:rPr>
          <w:rFonts w:ascii="阿里巴巴普惠体 R" w:eastAsia="阿里巴巴普惠体 R" w:hAnsi="阿里巴巴普惠体 R" w:cs="阿里巴巴普惠体 R" w:hint="eastAsia"/>
          <w:b/>
          <w:color w:val="000000"/>
          <w:kern w:val="0"/>
          <w:szCs w:val="28"/>
          <w:shd w:val="clear" w:color="auto" w:fill="FFFFFF"/>
        </w:rPr>
        <w:t>九、销量预估与费用分析</w:t>
      </w:r>
      <w:bookmarkEnd w:id="42"/>
      <w:bookmarkEnd w:id="43"/>
      <w:bookmarkEnd w:id="44"/>
      <w:bookmarkEnd w:id="45"/>
    </w:p>
    <w:p w14:paraId="14890FDB" w14:textId="77777777" w:rsidR="00B732C8" w:rsidRPr="00B732C8" w:rsidRDefault="00B732C8" w:rsidP="00B732C8">
      <w:pPr>
        <w:widowControl/>
        <w:shd w:val="clear" w:color="auto" w:fill="FFFFFF"/>
        <w:spacing w:beforeLines="50" w:before="156" w:line="480" w:lineRule="exact"/>
        <w:ind w:firstLineChars="200" w:firstLine="422"/>
        <w:jc w:val="left"/>
        <w:outlineLvl w:val="1"/>
        <w:rPr>
          <w:rFonts w:ascii="阿里巴巴普惠体 R" w:eastAsia="阿里巴巴普惠体 R" w:hAnsi="阿里巴巴普惠体 R" w:cs="阿里巴巴普惠体 R"/>
          <w:color w:val="000000"/>
          <w:kern w:val="0"/>
          <w:szCs w:val="28"/>
          <w:shd w:val="clear" w:color="auto" w:fill="FFFFFF"/>
        </w:rPr>
      </w:pPr>
      <w:bookmarkStart w:id="46" w:name="_Toc3779"/>
      <w:bookmarkStart w:id="47" w:name="_Toc12920"/>
      <w:bookmarkStart w:id="48" w:name="_Toc29831"/>
      <w:bookmarkStart w:id="49" w:name="_Toc7346"/>
      <w:r w:rsidRPr="00B732C8">
        <w:rPr>
          <w:rFonts w:ascii="阿里巴巴普惠体 R" w:eastAsia="阿里巴巴普惠体 R" w:hAnsi="阿里巴巴普惠体 R" w:cs="阿里巴巴普惠体 R" w:hint="eastAsia"/>
          <w:b/>
          <w:color w:val="000000"/>
          <w:kern w:val="0"/>
          <w:szCs w:val="28"/>
          <w:shd w:val="clear" w:color="auto" w:fill="FFFFFF"/>
        </w:rPr>
        <w:t>（一）销量预估</w:t>
      </w:r>
      <w:bookmarkEnd w:id="46"/>
      <w:bookmarkEnd w:id="47"/>
      <w:bookmarkEnd w:id="48"/>
      <w:bookmarkEnd w:id="49"/>
    </w:p>
    <w:p w14:paraId="6931F675"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对三个铺市阶段所开展促销政策来对客户进货批次进行预估为：</w:t>
      </w:r>
    </w:p>
    <w:p w14:paraId="3CC8E5A8"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 第一次铺市销售额：</w:t>
      </w:r>
    </w:p>
    <w:p w14:paraId="021F413E"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时间为：</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04168786"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首批进货额8000元 + 铺市后合理库存进货3000元 = 11000元；</w:t>
      </w:r>
    </w:p>
    <w:p w14:paraId="6F59C24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按第一次铺市时开发客户为150家计，则为：11000元/家*150家=165万；</w:t>
      </w:r>
    </w:p>
    <w:p w14:paraId="617FCB4B"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 第二次铺市销售额：</w:t>
      </w:r>
    </w:p>
    <w:p w14:paraId="7EA6EA50"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时间为：</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6477F8BF"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此次铺市重心在于网络维护及上量网点的培养，则按进货一次元计。按客户及市场开发量为100家计： 11000元/家 * 300家 = 330万；</w:t>
      </w:r>
    </w:p>
    <w:p w14:paraId="698E90A0"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 第三次铺市销售额：</w:t>
      </w:r>
    </w:p>
    <w:p w14:paraId="1D4F30C7"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铺市时间：</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020F164B"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此次铺市重心在于上量，则按客户在活动开始及活动快结束时，共进货二次计：</w:t>
      </w:r>
    </w:p>
    <w:p w14:paraId="17D6E01D"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3000元/次*2次=0.6万元；</w:t>
      </w:r>
    </w:p>
    <w:p w14:paraId="29607A1A"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按运作1000个市场单位计则为：0.66万/个 * 1000个 =600万</w:t>
      </w:r>
    </w:p>
    <w:p w14:paraId="7538FF73"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第一次165万 + 第二次330万 + 第三次600万 = 1095万</w:t>
      </w:r>
    </w:p>
    <w:p w14:paraId="26ACCDF9" w14:textId="77777777" w:rsidR="00B732C8" w:rsidRPr="00B732C8" w:rsidRDefault="00B732C8" w:rsidP="00B732C8">
      <w:pPr>
        <w:widowControl/>
        <w:shd w:val="clear" w:color="auto" w:fill="FFFFFF"/>
        <w:spacing w:beforeLines="50" w:before="156" w:line="480" w:lineRule="exact"/>
        <w:ind w:firstLineChars="200" w:firstLine="422"/>
        <w:jc w:val="left"/>
        <w:outlineLvl w:val="1"/>
        <w:rPr>
          <w:rFonts w:ascii="阿里巴巴普惠体 R" w:eastAsia="阿里巴巴普惠体 R" w:hAnsi="阿里巴巴普惠体 R" w:cs="阿里巴巴普惠体 R"/>
          <w:color w:val="000000"/>
          <w:kern w:val="0"/>
          <w:szCs w:val="28"/>
          <w:shd w:val="clear" w:color="auto" w:fill="FFFFFF"/>
        </w:rPr>
      </w:pPr>
      <w:bookmarkStart w:id="50" w:name="_Toc6452"/>
      <w:bookmarkStart w:id="51" w:name="_Toc29309"/>
      <w:bookmarkStart w:id="52" w:name="_Toc26365"/>
      <w:bookmarkStart w:id="53" w:name="_Toc28125"/>
      <w:r w:rsidRPr="00B732C8">
        <w:rPr>
          <w:rFonts w:ascii="阿里巴巴普惠体 R" w:eastAsia="阿里巴巴普惠体 R" w:hAnsi="阿里巴巴普惠体 R" w:cs="阿里巴巴普惠体 R" w:hint="eastAsia"/>
          <w:b/>
          <w:color w:val="000000"/>
          <w:kern w:val="0"/>
          <w:szCs w:val="28"/>
          <w:shd w:val="clear" w:color="auto" w:fill="FFFFFF"/>
        </w:rPr>
        <w:t>（二）费用预估</w:t>
      </w:r>
      <w:bookmarkEnd w:id="50"/>
      <w:bookmarkEnd w:id="51"/>
      <w:bookmarkEnd w:id="52"/>
      <w:bookmarkEnd w:id="53"/>
    </w:p>
    <w:p w14:paraId="4E669236"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同样对本次上市推广工作各阶段费用支持进行分析则为：</w:t>
      </w:r>
    </w:p>
    <w:p w14:paraId="500409C4"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 第一次铺市费用支持为：</w:t>
      </w:r>
    </w:p>
    <w:p w14:paraId="45F79079"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时间为：</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456E5DDB"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预估销售额165万 * 费用支持占比8% = 13.2万；</w:t>
      </w:r>
    </w:p>
    <w:p w14:paraId="3613639D"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2、 第二次铺市费用支持为：</w:t>
      </w:r>
    </w:p>
    <w:p w14:paraId="20E15BB3"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时间为：</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00879775"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预估销售额330万 * 费用支持占比8% = 26.4万；</w:t>
      </w:r>
    </w:p>
    <w:p w14:paraId="6CCA042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3、 第三次铺市费用支持为：</w:t>
      </w:r>
    </w:p>
    <w:p w14:paraId="1D0EED52"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铺市时间：</w:t>
      </w:r>
      <w:r>
        <w:rPr>
          <w:rFonts w:ascii="阿里巴巴普惠体 R" w:eastAsia="阿里巴巴普惠体 R" w:hAnsi="阿里巴巴普惠体 R" w:cs="阿里巴巴普惠体 R" w:hint="eastAsia"/>
          <w:color w:val="000000"/>
          <w:kern w:val="0"/>
          <w:szCs w:val="28"/>
          <w:shd w:val="clear" w:color="auto" w:fill="FFFFFF"/>
        </w:rPr>
        <w:t>20XX年XX月XX日</w:t>
      </w:r>
      <w:r w:rsidRPr="00B732C8">
        <w:rPr>
          <w:rFonts w:ascii="阿里巴巴普惠体 R" w:eastAsia="阿里巴巴普惠体 R" w:hAnsi="阿里巴巴普惠体 R" w:cs="阿里巴巴普惠体 R" w:hint="eastAsia"/>
          <w:color w:val="000000"/>
          <w:kern w:val="0"/>
          <w:szCs w:val="28"/>
          <w:shd w:val="clear" w:color="auto" w:fill="FFFFFF"/>
        </w:rPr>
        <w:t>——</w:t>
      </w:r>
      <w:r>
        <w:rPr>
          <w:rFonts w:ascii="阿里巴巴普惠体 R" w:eastAsia="阿里巴巴普惠体 R" w:hAnsi="阿里巴巴普惠体 R" w:cs="阿里巴巴普惠体 R" w:hint="eastAsia"/>
          <w:color w:val="000000"/>
          <w:kern w:val="0"/>
          <w:szCs w:val="28"/>
          <w:shd w:val="clear" w:color="auto" w:fill="FFFFFF"/>
        </w:rPr>
        <w:t>20XX年XX月XX日</w:t>
      </w:r>
    </w:p>
    <w:p w14:paraId="60B32001"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当期预估销售额600万 * 铺市费用支持占比8% = 48万；</w:t>
      </w:r>
    </w:p>
    <w:p w14:paraId="52DFAF90"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KA卖场与“带上湿巾去旅行”活动费用为占三期销售总额的6%,则:</w:t>
      </w:r>
    </w:p>
    <w:p w14:paraId="6A5F020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(165+330+600)万元 * 6% = 65.7万</w:t>
      </w:r>
    </w:p>
    <w:p w14:paraId="59DE8549"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lastRenderedPageBreak/>
        <w:t>则第三次铺市及终端拉动费用总额为: 48万 + 65.7万 = 113.7万</w:t>
      </w:r>
    </w:p>
    <w:p w14:paraId="48AC362F"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4、 对经销商铺市费用支持占比4.5%，则为：</w:t>
      </w:r>
    </w:p>
    <w:p w14:paraId="11A77BCC"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1095万 * 4.5% = 49.275万</w:t>
      </w:r>
    </w:p>
    <w:p w14:paraId="614508F7"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5、 则此次上市推广预估销售费用共为：</w:t>
      </w:r>
    </w:p>
    <w:p w14:paraId="3075CCFD"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第一次13.2万 +第二次26.4万 +第三次113.7万 +铺市费用支持49.275万 = 202.57万</w:t>
      </w:r>
    </w:p>
    <w:p w14:paraId="3245D6E9" w14:textId="77777777" w:rsidR="00B732C8" w:rsidRPr="00B732C8" w:rsidRDefault="00B732C8" w:rsidP="00B732C8">
      <w:pPr>
        <w:widowControl/>
        <w:shd w:val="clear" w:color="auto" w:fill="FFFFFF"/>
        <w:spacing w:beforeLines="50" w:before="156" w:line="480" w:lineRule="exact"/>
        <w:jc w:val="left"/>
        <w:outlineLvl w:val="1"/>
        <w:rPr>
          <w:rFonts w:ascii="阿里巴巴普惠体 R" w:eastAsia="阿里巴巴普惠体 R" w:hAnsi="阿里巴巴普惠体 R" w:cs="阿里巴巴普惠体 R"/>
          <w:b/>
          <w:color w:val="000000"/>
          <w:kern w:val="0"/>
          <w:szCs w:val="28"/>
          <w:shd w:val="clear" w:color="auto" w:fill="FFFFFF"/>
        </w:rPr>
      </w:pPr>
      <w:bookmarkStart w:id="54" w:name="_Toc9689"/>
      <w:bookmarkStart w:id="55" w:name="_Toc5536"/>
      <w:bookmarkStart w:id="56" w:name="_Toc14080"/>
      <w:bookmarkStart w:id="57" w:name="_Toc994"/>
      <w:r w:rsidRPr="00B732C8">
        <w:rPr>
          <w:rFonts w:ascii="阿里巴巴普惠体 R" w:eastAsia="阿里巴巴普惠体 R" w:hAnsi="阿里巴巴普惠体 R" w:cs="阿里巴巴普惠体 R" w:hint="eastAsia"/>
          <w:b/>
          <w:color w:val="000000"/>
          <w:kern w:val="0"/>
          <w:szCs w:val="28"/>
          <w:shd w:val="clear" w:color="auto" w:fill="FFFFFF"/>
        </w:rPr>
        <w:t>十、推广活动监控与效果评估</w:t>
      </w:r>
      <w:bookmarkEnd w:id="54"/>
      <w:bookmarkEnd w:id="55"/>
      <w:bookmarkEnd w:id="56"/>
      <w:bookmarkEnd w:id="57"/>
    </w:p>
    <w:p w14:paraId="3C5269AF" w14:textId="77777777" w:rsidR="00B732C8" w:rsidRPr="00B732C8" w:rsidRDefault="00B732C8" w:rsidP="00B732C8">
      <w:pPr>
        <w:widowControl/>
        <w:shd w:val="clear" w:color="auto" w:fill="FFFFFF"/>
        <w:spacing w:beforeLines="50" w:before="156" w:line="480" w:lineRule="exact"/>
        <w:ind w:firstLineChars="200" w:firstLine="413"/>
        <w:jc w:val="left"/>
        <w:rPr>
          <w:rFonts w:ascii="阿里巴巴普惠体 R" w:eastAsia="阿里巴巴普惠体 R" w:hAnsi="阿里巴巴普惠体 R" w:cs="阿里巴巴普惠体 R"/>
          <w:color w:val="000000"/>
          <w:kern w:val="0"/>
          <w:szCs w:val="28"/>
          <w:shd w:val="clear" w:color="auto" w:fill="FFFFFF"/>
        </w:rPr>
      </w:pPr>
      <w:r w:rsidRPr="00B732C8">
        <w:rPr>
          <w:rFonts w:ascii="阿里巴巴普惠体 R" w:eastAsia="阿里巴巴普惠体 R" w:hAnsi="阿里巴巴普惠体 R" w:cs="阿里巴巴普惠体 R" w:hint="eastAsia"/>
          <w:color w:val="000000"/>
          <w:kern w:val="0"/>
          <w:szCs w:val="28"/>
          <w:shd w:val="clear" w:color="auto" w:fill="FFFFFF"/>
        </w:rPr>
        <w:t>由珍爱公司市场部监控本次策划的完成，并交营销部负责具体实施。在实施的过程中，珍爱公司营销部和市场部将随时跟踪，将信息迅速反馈到公司决策层。营销部和市场部将对相关考核表格认真复核，以确保上市推广活动顺利执行。营销人员认真执行公司营销策略，将遇到市场问题及时反馈，公司根据市场实际发展和相关的竞品促销情况，及时调整相关政策。</w:t>
      </w:r>
    </w:p>
    <w:p w14:paraId="40AD2B87" w14:textId="77777777" w:rsidR="00B732C8" w:rsidRPr="00B732C8" w:rsidRDefault="00B732C8" w:rsidP="00B732C8">
      <w:pPr>
        <w:rPr>
          <w:rFonts w:ascii="阿里巴巴普惠体 R" w:eastAsia="阿里巴巴普惠体 R" w:hAnsi="阿里巴巴普惠体 R" w:cs="阿里巴巴普惠体 R"/>
          <w:color w:val="000000"/>
          <w:szCs w:val="28"/>
        </w:rPr>
      </w:pPr>
      <w:r w:rsidRPr="00B732C8">
        <w:rPr>
          <w:rFonts w:ascii="阿里巴巴普惠体 R" w:eastAsia="阿里巴巴普惠体 R" w:hAnsi="阿里巴巴普惠体 R" w:cs="阿里巴巴普惠体 R" w:hint="eastAsia"/>
          <w:color w:val="000000"/>
          <w:kern w:val="0"/>
          <w:szCs w:val="28"/>
        </w:rPr>
        <w:t xml:space="preserve">    相关市场促销政策及费用补贴资料由营销部报财务部，以便财务部做好与客户之间财务工作；营销部将促销品采购要求，提前十天报采购部，以便于采购工作的开展；另生产部和采购部做好合理原材料库存管理工作，以保障生产和销售工作的顺利开展。</w:t>
      </w:r>
    </w:p>
    <w:p w14:paraId="4E6BA26C" w14:textId="77777777" w:rsidR="00B732C8" w:rsidRPr="00B732C8" w:rsidRDefault="00B732C8" w:rsidP="00B732C8">
      <w:pPr>
        <w:rPr>
          <w:rFonts w:ascii="阿里巴巴普惠体 R" w:eastAsia="阿里巴巴普惠体 R" w:hAnsi="阿里巴巴普惠体 R" w:cs="阿里巴巴普惠体 R"/>
          <w:color w:val="000000"/>
        </w:rPr>
      </w:pPr>
    </w:p>
    <w:p w14:paraId="1242F4E9" w14:textId="77777777" w:rsidR="00B732C8" w:rsidRPr="00B732C8" w:rsidRDefault="00B732C8" w:rsidP="00B732C8">
      <w:pPr>
        <w:rPr>
          <w:rFonts w:ascii="阿里巴巴普惠体 R" w:eastAsia="阿里巴巴普惠体 R" w:hAnsi="阿里巴巴普惠体 R" w:cs="阿里巴巴普惠体 R"/>
          <w:color w:val="000000"/>
        </w:rPr>
      </w:pPr>
    </w:p>
    <w:p w14:paraId="2DBA42CC" w14:textId="77777777" w:rsidR="00D42849" w:rsidRPr="00B732C8" w:rsidRDefault="00D42849" w:rsidP="00B732C8">
      <w:pPr>
        <w:rPr>
          <w:rFonts w:ascii="阿里巴巴普惠体 R" w:eastAsia="阿里巴巴普惠体 R" w:hAnsi="阿里巴巴普惠体 R" w:cs="阿里巴巴普惠体 R"/>
          <w:color w:val="000000"/>
        </w:rPr>
      </w:pPr>
    </w:p>
    <w:sectPr w:rsidR="00D42849" w:rsidRPr="00B732C8" w:rsidSect="007447B5">
      <w:headerReference w:type="first" r:id="rId14"/>
      <w:pgSz w:w="11907" w:h="16839"/>
      <w:pgMar w:top="1440" w:right="1803" w:bottom="1440" w:left="1803"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23618" w14:textId="77777777" w:rsidR="00B732C8" w:rsidRDefault="00B732C8" w:rsidP="00B732C8">
      <w:r>
        <w:separator/>
      </w:r>
    </w:p>
  </w:endnote>
  <w:endnote w:type="continuationSeparator" w:id="0">
    <w:p w14:paraId="6187BA8E" w14:textId="77777777" w:rsidR="00B732C8" w:rsidRDefault="00B732C8" w:rsidP="00B7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R">
    <w:panose1 w:val="00020600040101010101"/>
    <w:charset w:val="86"/>
    <w:family w:val="roman"/>
    <w:notTrueType/>
    <w:pitch w:val="variable"/>
    <w:sig w:usb0="A00002FF" w:usb1="7ACF7CFB" w:usb2="0000001E"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67BD" w14:textId="77777777" w:rsidR="00B732C8" w:rsidRPr="00B732C8" w:rsidRDefault="00B732C8" w:rsidP="00B732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8E8E" w14:textId="77777777" w:rsidR="00B732C8" w:rsidRPr="00B732C8" w:rsidRDefault="00B732C8" w:rsidP="00B732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D613A" w14:textId="77777777" w:rsidR="00B732C8" w:rsidRPr="00B732C8" w:rsidRDefault="00B732C8" w:rsidP="00B732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49DC" w14:textId="77777777" w:rsidR="00B732C8" w:rsidRDefault="00B732C8" w:rsidP="00B732C8">
      <w:r>
        <w:separator/>
      </w:r>
    </w:p>
  </w:footnote>
  <w:footnote w:type="continuationSeparator" w:id="0">
    <w:p w14:paraId="3EAC3F42" w14:textId="77777777" w:rsidR="00B732C8" w:rsidRDefault="00B732C8" w:rsidP="00B7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4314" w14:textId="77777777" w:rsidR="00B732C8" w:rsidRPr="00B732C8" w:rsidRDefault="00B732C8" w:rsidP="00B732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8873" w14:textId="77777777" w:rsidR="00B732C8" w:rsidRPr="00B732C8" w:rsidRDefault="00B732C8" w:rsidP="00B732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470F" w14:textId="77777777" w:rsidR="00B732C8" w:rsidRPr="00B732C8" w:rsidRDefault="00B732C8" w:rsidP="00B732C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2561" w14:textId="77777777" w:rsidR="004C76F9" w:rsidRPr="00B732C8" w:rsidRDefault="000A000C" w:rsidP="00B732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67BAB"/>
    <w:multiLevelType w:val="multilevel"/>
    <w:tmpl w:val="55F67BAB"/>
    <w:lvl w:ilvl="0">
      <w:start w:val="2"/>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C8"/>
    <w:rsid w:val="000A000C"/>
    <w:rsid w:val="007447B5"/>
    <w:rsid w:val="00B732C8"/>
    <w:rsid w:val="00D4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BB47F"/>
  <w15:chartTrackingRefBased/>
  <w15:docId w15:val="{E826DE9D-001E-4CB5-9D1D-C2AD7492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B732C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B732C8"/>
    <w:rPr>
      <w:rFonts w:ascii="Times New Roman" w:eastAsia="宋体" w:hAnsi="Times New Roman" w:cs="Times New Roman"/>
      <w:sz w:val="18"/>
      <w:szCs w:val="18"/>
    </w:rPr>
  </w:style>
  <w:style w:type="paragraph" w:styleId="TOC1">
    <w:name w:val="toc 1"/>
    <w:basedOn w:val="a"/>
    <w:next w:val="a"/>
    <w:rsid w:val="00B732C8"/>
    <w:rPr>
      <w:rFonts w:ascii="Times New Roman" w:eastAsia="宋体" w:hAnsi="Times New Roman" w:cs="Times New Roman"/>
      <w:szCs w:val="24"/>
    </w:rPr>
  </w:style>
  <w:style w:type="paragraph" w:styleId="TOC2">
    <w:name w:val="toc 2"/>
    <w:basedOn w:val="a"/>
    <w:next w:val="a"/>
    <w:rsid w:val="00B732C8"/>
    <w:pPr>
      <w:ind w:leftChars="200" w:left="420"/>
    </w:pPr>
    <w:rPr>
      <w:rFonts w:ascii="Times New Roman" w:eastAsia="宋体" w:hAnsi="Times New Roman" w:cs="Times New Roman"/>
      <w:szCs w:val="24"/>
    </w:rPr>
  </w:style>
  <w:style w:type="paragraph" w:styleId="a5">
    <w:name w:val="footer"/>
    <w:basedOn w:val="a"/>
    <w:link w:val="a6"/>
    <w:uiPriority w:val="99"/>
    <w:unhideWhenUsed/>
    <w:rsid w:val="00B732C8"/>
    <w:pPr>
      <w:tabs>
        <w:tab w:val="center" w:pos="4153"/>
        <w:tab w:val="right" w:pos="8306"/>
      </w:tabs>
      <w:snapToGrid w:val="0"/>
      <w:jc w:val="left"/>
    </w:pPr>
    <w:rPr>
      <w:sz w:val="18"/>
      <w:szCs w:val="18"/>
    </w:rPr>
  </w:style>
  <w:style w:type="character" w:customStyle="1" w:styleId="a6">
    <w:name w:val="页脚 字符"/>
    <w:basedOn w:val="a0"/>
    <w:link w:val="a5"/>
    <w:uiPriority w:val="99"/>
    <w:rsid w:val="00B732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6527</Characters>
  <Application>Microsoft Office Word</Application>
  <DocSecurity>0</DocSecurity>
  <PresentationFormat/>
  <Lines>54</Lines>
  <Paragraphs>15</Paragraphs>
  <ScaleCrop>false</ScaleCrop>
  <Manager/>
  <Company/>
  <LinksUpToDate>false</LinksUpToDate>
  <CharactersWithSpaces>7657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Dmin</dc:creator>
  <cp:keywords/>
  <dc:description/>
  <cp:lastModifiedBy>slidego_worker2</cp:lastModifiedBy>
  <cp:revision>3</cp:revision>
  <cp:lastPrinted>2019-11-18T23:56:00Z</cp:lastPrinted>
  <dcterms:created xsi:type="dcterms:W3CDTF">2019-11-17T19:33:00Z</dcterms:created>
  <dcterms:modified xsi:type="dcterms:W3CDTF">2019-11-18T23:56:00Z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UUID">
    <vt:lpwstr>v1.0_mb_cjhY8CEHkyNLh+7VokreRQ==</vt:lpwstr>
  </property>
</Properties>
</file>